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668"/>
        <w:gridCol w:w="240"/>
        <w:gridCol w:w="120"/>
        <w:gridCol w:w="7223"/>
        <w:gridCol w:w="35"/>
      </w:tblGrid>
      <w:tr w:rsidR="00F233D7" w:rsidRPr="008E73DA" w:rsidTr="00C50B03">
        <w:trPr>
          <w:cantSplit/>
        </w:trPr>
        <w:tc>
          <w:tcPr>
            <w:tcW w:w="1668" w:type="dxa"/>
            <w:shd w:val="clear" w:color="auto" w:fill="auto"/>
          </w:tcPr>
          <w:p w:rsidR="00F233D7" w:rsidRPr="0093198D" w:rsidRDefault="00F233D7" w:rsidP="0093198D">
            <w:pPr>
              <w:spacing w:before="80" w:line="276" w:lineRule="auto"/>
              <w:rPr>
                <w:rFonts w:ascii="Arial" w:hAnsi="Arial" w:cs="Arial"/>
                <w:sz w:val="20"/>
                <w:szCs w:val="20"/>
              </w:rPr>
            </w:pPr>
            <w:bookmarkStart w:id="0" w:name="_GoBack"/>
            <w:bookmarkEnd w:id="0"/>
          </w:p>
        </w:tc>
        <w:tc>
          <w:tcPr>
            <w:tcW w:w="7618" w:type="dxa"/>
            <w:gridSpan w:val="4"/>
            <w:shd w:val="clear" w:color="auto" w:fill="auto"/>
          </w:tcPr>
          <w:p w:rsidR="00F233D7" w:rsidRPr="0004484D" w:rsidRDefault="00F233D7">
            <w:pPr>
              <w:rPr>
                <w:rFonts w:ascii="Arial" w:hAnsi="Arial" w:cs="Arial"/>
                <w:b/>
                <w:sz w:val="20"/>
                <w:szCs w:val="20"/>
              </w:rPr>
            </w:pPr>
          </w:p>
        </w:tc>
      </w:tr>
      <w:tr w:rsidR="00130B0F" w:rsidRPr="008756EA" w:rsidTr="00C50B03">
        <w:trPr>
          <w:cantSplit/>
        </w:trPr>
        <w:tc>
          <w:tcPr>
            <w:tcW w:w="1668" w:type="dxa"/>
            <w:shd w:val="clear" w:color="auto" w:fill="auto"/>
          </w:tcPr>
          <w:p w:rsidR="00130B0F" w:rsidRPr="008E73DA" w:rsidRDefault="00130B0F" w:rsidP="00130B0F">
            <w:pPr>
              <w:spacing w:before="80" w:line="276" w:lineRule="auto"/>
              <w:rPr>
                <w:rFonts w:ascii="Arial" w:hAnsi="Arial" w:cs="Arial"/>
                <w:sz w:val="20"/>
                <w:szCs w:val="20"/>
              </w:rPr>
            </w:pPr>
          </w:p>
        </w:tc>
        <w:tc>
          <w:tcPr>
            <w:tcW w:w="7618" w:type="dxa"/>
            <w:gridSpan w:val="4"/>
            <w:shd w:val="clear" w:color="auto" w:fill="auto"/>
          </w:tcPr>
          <w:p w:rsidR="00C276D6" w:rsidRPr="008756EA" w:rsidRDefault="00C276D6" w:rsidP="00C276D6">
            <w:pPr>
              <w:spacing w:before="80" w:line="276" w:lineRule="auto"/>
              <w:jc w:val="both"/>
              <w:rPr>
                <w:rFonts w:ascii="Arial" w:hAnsi="Arial" w:cs="Arial"/>
                <w:b/>
                <w:sz w:val="20"/>
                <w:szCs w:val="20"/>
              </w:rPr>
            </w:pPr>
            <w:r w:rsidRPr="008756EA">
              <w:rPr>
                <w:rFonts w:ascii="Arial" w:hAnsi="Arial" w:cs="Arial"/>
                <w:b/>
                <w:sz w:val="20"/>
                <w:szCs w:val="20"/>
              </w:rPr>
              <w:t xml:space="preserve">Richtlinien zur Ausfertigung von </w:t>
            </w:r>
          </w:p>
          <w:p w:rsidR="00C276D6" w:rsidRPr="008756EA" w:rsidRDefault="00C276D6" w:rsidP="00C276D6">
            <w:pPr>
              <w:pStyle w:val="Listenabsatz"/>
              <w:numPr>
                <w:ilvl w:val="0"/>
                <w:numId w:val="32"/>
              </w:numPr>
              <w:spacing w:before="80" w:line="276" w:lineRule="auto"/>
              <w:ind w:left="303" w:hanging="303"/>
              <w:jc w:val="both"/>
              <w:rPr>
                <w:rFonts w:ascii="Arial" w:hAnsi="Arial" w:cs="Arial"/>
                <w:b/>
                <w:sz w:val="20"/>
                <w:szCs w:val="20"/>
              </w:rPr>
            </w:pPr>
            <w:r w:rsidRPr="008756EA">
              <w:rPr>
                <w:rFonts w:ascii="Arial" w:hAnsi="Arial" w:cs="Arial"/>
                <w:b/>
                <w:sz w:val="20"/>
                <w:szCs w:val="20"/>
              </w:rPr>
              <w:t xml:space="preserve">VII.10 Bund (Vertrag Gebäude und Innenräume – Bund/Gaststreitkräfte) </w:t>
            </w:r>
          </w:p>
          <w:p w:rsidR="00C276D6" w:rsidRPr="008756EA" w:rsidRDefault="00C276D6" w:rsidP="00C276D6">
            <w:pPr>
              <w:pStyle w:val="Listenabsatz"/>
              <w:spacing w:before="80" w:line="276" w:lineRule="auto"/>
              <w:ind w:left="303"/>
              <w:jc w:val="both"/>
              <w:rPr>
                <w:rFonts w:ascii="Arial" w:hAnsi="Arial" w:cs="Arial"/>
                <w:b/>
                <w:sz w:val="12"/>
                <w:szCs w:val="12"/>
              </w:rPr>
            </w:pPr>
          </w:p>
          <w:p w:rsidR="00C276D6" w:rsidRPr="008756EA" w:rsidRDefault="00C276D6" w:rsidP="00C276D6">
            <w:pPr>
              <w:pStyle w:val="Listenabsatz"/>
              <w:numPr>
                <w:ilvl w:val="0"/>
                <w:numId w:val="32"/>
              </w:numPr>
              <w:spacing w:before="80" w:line="276" w:lineRule="auto"/>
              <w:ind w:left="303" w:hanging="303"/>
              <w:jc w:val="both"/>
              <w:rPr>
                <w:rFonts w:ascii="Arial" w:hAnsi="Arial" w:cs="Arial"/>
                <w:b/>
                <w:sz w:val="20"/>
                <w:szCs w:val="20"/>
              </w:rPr>
            </w:pPr>
            <w:r w:rsidRPr="008756EA">
              <w:rPr>
                <w:rFonts w:ascii="Arial" w:hAnsi="Arial" w:cs="Arial"/>
                <w:b/>
                <w:sz w:val="20"/>
                <w:szCs w:val="20"/>
              </w:rPr>
              <w:t>VII.10.2 Bund (Leistungsumfang Gebäude und Innenräume – Bund/Gaststreitkräfte)</w:t>
            </w:r>
          </w:p>
          <w:p w:rsidR="00C276D6" w:rsidRPr="008756EA" w:rsidRDefault="00C276D6" w:rsidP="00C276D6">
            <w:pPr>
              <w:pStyle w:val="Listenabsatz"/>
              <w:rPr>
                <w:rFonts w:ascii="Arial" w:hAnsi="Arial" w:cs="Arial"/>
                <w:b/>
                <w:sz w:val="12"/>
                <w:szCs w:val="12"/>
              </w:rPr>
            </w:pPr>
          </w:p>
          <w:p w:rsidR="00130B0F" w:rsidRPr="008756EA" w:rsidRDefault="00C276D6" w:rsidP="00237C0D">
            <w:pPr>
              <w:spacing w:before="80" w:line="276" w:lineRule="auto"/>
              <w:jc w:val="both"/>
              <w:rPr>
                <w:rFonts w:ascii="Arial" w:hAnsi="Arial" w:cs="Arial"/>
                <w:b/>
                <w:sz w:val="20"/>
                <w:szCs w:val="20"/>
              </w:rPr>
            </w:pPr>
            <w:r w:rsidRPr="008756EA">
              <w:rPr>
                <w:rFonts w:ascii="Arial" w:hAnsi="Arial" w:cs="Arial"/>
                <w:b/>
                <w:sz w:val="20"/>
                <w:szCs w:val="20"/>
              </w:rPr>
              <w:t>und zur Anwendung der Anlage VI.1 (AVB)</w:t>
            </w:r>
          </w:p>
        </w:tc>
      </w:tr>
      <w:tr w:rsidR="00C01146" w:rsidRPr="008756EA" w:rsidTr="00C50B03">
        <w:trPr>
          <w:cantSplit/>
        </w:trPr>
        <w:tc>
          <w:tcPr>
            <w:tcW w:w="1668" w:type="dxa"/>
            <w:shd w:val="clear" w:color="auto" w:fill="auto"/>
          </w:tcPr>
          <w:p w:rsidR="00C01146" w:rsidRPr="008756EA" w:rsidRDefault="00C01146" w:rsidP="00130B0F">
            <w:pPr>
              <w:spacing w:before="80" w:line="276" w:lineRule="auto"/>
              <w:rPr>
                <w:rFonts w:ascii="Arial" w:hAnsi="Arial" w:cs="Arial"/>
                <w:sz w:val="20"/>
                <w:szCs w:val="20"/>
              </w:rPr>
            </w:pPr>
          </w:p>
        </w:tc>
        <w:tc>
          <w:tcPr>
            <w:tcW w:w="7618" w:type="dxa"/>
            <w:gridSpan w:val="4"/>
            <w:shd w:val="clear" w:color="auto" w:fill="auto"/>
          </w:tcPr>
          <w:p w:rsidR="00C01146" w:rsidRPr="008756EA" w:rsidRDefault="00C01146" w:rsidP="008756EA">
            <w:pPr>
              <w:spacing w:line="276" w:lineRule="auto"/>
              <w:jc w:val="both"/>
              <w:rPr>
                <w:rFonts w:ascii="Arial" w:hAnsi="Arial" w:cs="Arial"/>
                <w:b/>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Vorbemerkungen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Vergabe freiberuflicher Leistungen hat nach Abschnitt K12 RBBau und den Vorgaben des VHF Bayern zu erfolgen.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Soweit im Vertrag und in den Anlagen Festlegungen zu treffen sind, sind in den dazu vorgesehenen Feldern Ankreuzungen vorzunehmen und bei Leerfeldern bzw. Leerzeilen entsprechende Eintragungen zu machen. </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cantSplit/>
          <w:trHeight w:val="2386"/>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Vertragsabschluss</w:t>
            </w:r>
          </w:p>
          <w:p w:rsidR="00772F05"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Allgemein darf eine Kostenverpflichtung für Planungsleistungen nur insoweit eingegangen werden, wie dies zur Aufstellung der Entwurfsunterlage-Bau (EW-Bau) nach Abschnitt F2 RBBau / Kostenvoranmeldung-Bau (KVM-Bau)</w:t>
            </w:r>
            <w:bookmarkStart w:id="1" w:name="_Ref367705773"/>
            <w:r w:rsidRPr="008756EA">
              <w:rPr>
                <w:rStyle w:val="Funotenzeichen"/>
                <w:rFonts w:ascii="Arial" w:hAnsi="Arial" w:cs="Arial"/>
                <w:sz w:val="20"/>
                <w:szCs w:val="20"/>
              </w:rPr>
              <w:footnoteReference w:id="1"/>
            </w:r>
            <w:bookmarkEnd w:id="1"/>
            <w:r w:rsidRPr="008756EA">
              <w:rPr>
                <w:rFonts w:ascii="Arial" w:hAnsi="Arial" w:cs="Arial"/>
                <w:sz w:val="20"/>
                <w:szCs w:val="20"/>
              </w:rPr>
              <w:t>, Haushaltsunterlage-Bau (HU-Bau)</w:t>
            </w:r>
            <w:r w:rsidRPr="008756EA">
              <w:rPr>
                <w:rFonts w:ascii="Arial" w:hAnsi="Arial" w:cs="Arial"/>
                <w:sz w:val="20"/>
                <w:szCs w:val="20"/>
                <w:vertAlign w:val="superscript"/>
              </w:rPr>
              <w:t>1</w:t>
            </w:r>
            <w:r w:rsidRPr="008756EA">
              <w:rPr>
                <w:rFonts w:ascii="Arial" w:hAnsi="Arial" w:cs="Arial"/>
                <w:sz w:val="20"/>
                <w:szCs w:val="20"/>
              </w:rPr>
              <w:t xml:space="preserve"> nach ABG 1975/RiABG</w:t>
            </w:r>
            <w:r w:rsidRPr="008756EA">
              <w:rPr>
                <w:rFonts w:ascii="Arial" w:hAnsi="Arial" w:cs="Arial"/>
                <w:sz w:val="20"/>
                <w:szCs w:val="20"/>
                <w:vertAlign w:val="superscript"/>
              </w:rPr>
              <w:t>1</w:t>
            </w:r>
            <w:r w:rsidRPr="008756EA">
              <w:rPr>
                <w:rFonts w:ascii="Arial" w:hAnsi="Arial" w:cs="Arial"/>
                <w:sz w:val="20"/>
                <w:szCs w:val="20"/>
              </w:rPr>
              <w:t xml:space="preserve"> notwendig ist. Wenn dazu ein freiberuflich tätiger Architekt/Ingenieur eingeschaltet werden soll, ist das Vertragsmuster </w:t>
            </w:r>
            <w:r w:rsidR="00772F05" w:rsidRPr="008756EA">
              <w:rPr>
                <w:rFonts w:ascii="Arial" w:hAnsi="Arial" w:cs="Arial"/>
                <w:sz w:val="20"/>
                <w:szCs w:val="20"/>
              </w:rPr>
              <w:t xml:space="preserve">Objektplanung </w:t>
            </w:r>
            <w:r w:rsidRPr="008756EA">
              <w:rPr>
                <w:rFonts w:ascii="Arial" w:hAnsi="Arial" w:cs="Arial"/>
                <w:sz w:val="20"/>
                <w:szCs w:val="20"/>
              </w:rPr>
              <w:t xml:space="preserve">Gebäude und Innenräume zu verwenden.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Dem freiberuflich Tätigen sind mit dem Vertragsentwurf eine Ausfertigung der Allgemeinen Vertragsbestimmungen (AVB), die Anlage zu § 6 </w:t>
            </w:r>
            <w:r w:rsidR="00772F05" w:rsidRPr="008756EA">
              <w:rPr>
                <w:rFonts w:ascii="Arial" w:hAnsi="Arial" w:cs="Arial"/>
                <w:sz w:val="20"/>
                <w:szCs w:val="20"/>
              </w:rPr>
              <w:t>(S</w:t>
            </w:r>
            <w:r w:rsidRPr="008756EA">
              <w:rPr>
                <w:rFonts w:ascii="Arial" w:hAnsi="Arial" w:cs="Arial"/>
                <w:sz w:val="20"/>
                <w:szCs w:val="20"/>
              </w:rPr>
              <w:t xml:space="preserve">pezifische Leistungspflichten zum Vertrag Objektplanung </w:t>
            </w:r>
            <w:r w:rsidR="00772F05" w:rsidRPr="008756EA">
              <w:rPr>
                <w:rFonts w:ascii="Arial" w:hAnsi="Arial" w:cs="Arial"/>
                <w:sz w:val="20"/>
                <w:szCs w:val="20"/>
              </w:rPr>
              <w:t>–</w:t>
            </w:r>
            <w:r w:rsidRPr="008756EA">
              <w:rPr>
                <w:rFonts w:ascii="Arial" w:hAnsi="Arial" w:cs="Arial"/>
                <w:sz w:val="20"/>
                <w:szCs w:val="20"/>
              </w:rPr>
              <w:t xml:space="preserve"> Gebäude und Innenräume</w:t>
            </w:r>
            <w:r w:rsidR="00772F05" w:rsidRPr="008756EA">
              <w:rPr>
                <w:rFonts w:ascii="Arial" w:hAnsi="Arial" w:cs="Arial"/>
                <w:sz w:val="20"/>
                <w:szCs w:val="20"/>
              </w:rPr>
              <w:t>)</w:t>
            </w:r>
            <w:r w:rsidRPr="008756EA">
              <w:rPr>
                <w:rFonts w:ascii="Arial" w:hAnsi="Arial" w:cs="Arial"/>
                <w:sz w:val="20"/>
                <w:szCs w:val="20"/>
              </w:rPr>
              <w:t>,</w:t>
            </w:r>
            <w:r w:rsidRPr="008756EA" w:rsidDel="00982BF2">
              <w:rPr>
                <w:rFonts w:ascii="Arial" w:hAnsi="Arial" w:cs="Arial"/>
                <w:sz w:val="20"/>
                <w:szCs w:val="20"/>
              </w:rPr>
              <w:t xml:space="preserve"> </w:t>
            </w:r>
            <w:r w:rsidR="008A346C" w:rsidRPr="008756EA">
              <w:rPr>
                <w:rFonts w:ascii="Arial" w:hAnsi="Arial" w:cs="Arial"/>
                <w:sz w:val="20"/>
                <w:szCs w:val="20"/>
              </w:rPr>
              <w:t xml:space="preserve">die </w:t>
            </w:r>
            <w:r w:rsidR="008A346C" w:rsidRPr="008756EA">
              <w:rPr>
                <w:rFonts w:ascii="Arial" w:hAnsi="Arial" w:cs="Arial"/>
                <w:color w:val="000000"/>
                <w:sz w:val="20"/>
                <w:szCs w:val="20"/>
              </w:rPr>
              <w:t>Anlage zu §§</w:t>
            </w:r>
            <w:r w:rsidR="00A302A0">
              <w:rPr>
                <w:rFonts w:ascii="Arial" w:hAnsi="Arial" w:cs="Arial"/>
                <w:color w:val="000000"/>
                <w:sz w:val="20"/>
                <w:szCs w:val="20"/>
              </w:rPr>
              <w:t> </w:t>
            </w:r>
            <w:r w:rsidR="008A346C" w:rsidRPr="008756EA">
              <w:rPr>
                <w:rFonts w:ascii="Arial" w:hAnsi="Arial" w:cs="Arial"/>
                <w:color w:val="000000"/>
                <w:sz w:val="20"/>
                <w:szCs w:val="20"/>
              </w:rPr>
              <w:t xml:space="preserve">8, 10 und 11 (Honorarangebot für Objektplanung – Gebäude und Innenräume), </w:t>
            </w:r>
            <w:r w:rsidRPr="008756EA">
              <w:rPr>
                <w:rFonts w:ascii="Arial" w:hAnsi="Arial" w:cs="Arial"/>
                <w:sz w:val="20"/>
                <w:szCs w:val="20"/>
              </w:rPr>
              <w:t xml:space="preserve">die Anlage </w:t>
            </w:r>
            <w:r w:rsidR="008A346C" w:rsidRPr="008756EA">
              <w:rPr>
                <w:rFonts w:ascii="Arial" w:hAnsi="Arial" w:cs="Arial"/>
                <w:sz w:val="20"/>
                <w:szCs w:val="20"/>
              </w:rPr>
              <w:t>VI.3 VHF (ZVB</w:t>
            </w:r>
            <w:r w:rsidR="008A346C" w:rsidRPr="008756EA" w:rsidDel="008A346C">
              <w:rPr>
                <w:rFonts w:ascii="Arial" w:hAnsi="Arial" w:cs="Arial"/>
                <w:sz w:val="20"/>
                <w:szCs w:val="20"/>
              </w:rPr>
              <w:t xml:space="preserve"> </w:t>
            </w:r>
            <w:r w:rsidRPr="008756EA">
              <w:rPr>
                <w:rFonts w:ascii="Arial" w:hAnsi="Arial" w:cs="Arial"/>
                <w:sz w:val="20"/>
                <w:szCs w:val="20"/>
              </w:rPr>
              <w:t>Rechnungsprüfung, Feststellungsbescheinigungen), die baufachlich genehmigte und haushaltsmäßig anerkannte ES-Bau/der Auftrag ABG 1975/ABG3</w:t>
            </w:r>
            <w:r w:rsidRPr="008756EA">
              <w:rPr>
                <w:rFonts w:ascii="Arial" w:hAnsi="Arial" w:cs="Arial"/>
                <w:sz w:val="20"/>
                <w:szCs w:val="20"/>
                <w:vertAlign w:val="superscript"/>
              </w:rPr>
              <w:t>1</w:t>
            </w:r>
            <w:r w:rsidRPr="008756EA">
              <w:rPr>
                <w:rFonts w:ascii="Arial" w:hAnsi="Arial" w:cs="Arial"/>
                <w:sz w:val="20"/>
                <w:szCs w:val="20"/>
              </w:rPr>
              <w:t xml:space="preserve"> und weitere für die Vertragserfüllung notwendige Unterlagen zu übergeben. </w:t>
            </w:r>
          </w:p>
          <w:p w:rsidR="00E03E64" w:rsidRPr="008756EA" w:rsidRDefault="00E03E64" w:rsidP="00E03E64">
            <w:pPr>
              <w:spacing w:before="80" w:line="276" w:lineRule="auto"/>
              <w:jc w:val="both"/>
              <w:rPr>
                <w:rFonts w:ascii="Arial" w:hAnsi="Arial" w:cs="Arial"/>
                <w:sz w:val="20"/>
                <w:szCs w:val="20"/>
              </w:rPr>
            </w:pPr>
            <w:r w:rsidRPr="008756EA">
              <w:rPr>
                <w:rFonts w:ascii="Arial" w:hAnsi="Arial" w:cs="Arial"/>
                <w:sz w:val="20"/>
                <w:szCs w:val="20"/>
              </w:rPr>
              <w:t xml:space="preserve">Soweit der Auftragnehmer verpflichtet werden soll, eine Verpflichtungserklärung abzugeben, ist das </w:t>
            </w:r>
            <w:r w:rsidR="008A346C" w:rsidRPr="008756EA">
              <w:rPr>
                <w:rFonts w:ascii="Arial" w:hAnsi="Arial" w:cs="Arial"/>
                <w:sz w:val="20"/>
                <w:szCs w:val="20"/>
              </w:rPr>
              <w:t>Formblatt VI.11 VHF (</w:t>
            </w:r>
            <w:r w:rsidRPr="008756EA">
              <w:rPr>
                <w:rFonts w:ascii="Arial" w:hAnsi="Arial" w:cs="Arial"/>
                <w:sz w:val="20"/>
                <w:szCs w:val="20"/>
              </w:rPr>
              <w:t>Verpflichtungserklärung</w:t>
            </w:r>
            <w:r w:rsidR="008A346C" w:rsidRPr="008756EA">
              <w:rPr>
                <w:rFonts w:ascii="Arial" w:hAnsi="Arial" w:cs="Arial"/>
                <w:sz w:val="20"/>
                <w:szCs w:val="20"/>
              </w:rPr>
              <w:t>)</w:t>
            </w:r>
            <w:r w:rsidRPr="008756EA">
              <w:rPr>
                <w:rFonts w:ascii="Arial" w:hAnsi="Arial" w:cs="Arial"/>
                <w:sz w:val="20"/>
                <w:szCs w:val="20"/>
              </w:rPr>
              <w:t xml:space="preserve"> dem Vertrag schon im Entwurf beizufügen und als Anlage zu § 14 Nummer 14.1 zum Vertrag in § 2 Nummer 2.1 anzukreuzen.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AVB dürfen nicht geändert werden.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Angaben zu den Vertragsparteien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Angaben zu den Vertragsparteien sind vollständig</w:t>
            </w:r>
            <w:r w:rsidR="00183DC2" w:rsidRPr="008756EA">
              <w:rPr>
                <w:rFonts w:ascii="Arial" w:hAnsi="Arial" w:cs="Arial"/>
                <w:sz w:val="20"/>
                <w:szCs w:val="20"/>
              </w:rPr>
              <w:t xml:space="preserve">, z. B. </w:t>
            </w:r>
            <w:r w:rsidRPr="008756EA">
              <w:rPr>
                <w:rFonts w:ascii="Arial" w:hAnsi="Arial" w:cs="Arial"/>
                <w:sz w:val="20"/>
                <w:szCs w:val="20"/>
              </w:rPr>
              <w:t>im Auftragsschreiben</w:t>
            </w:r>
            <w:r w:rsidR="00183DC2" w:rsidRPr="008756EA">
              <w:rPr>
                <w:rFonts w:ascii="Arial" w:hAnsi="Arial" w:cs="Arial"/>
                <w:sz w:val="20"/>
                <w:szCs w:val="20"/>
              </w:rPr>
              <w:t>,</w:t>
            </w:r>
            <w:r w:rsidRPr="008756EA">
              <w:rPr>
                <w:rFonts w:ascii="Arial" w:hAnsi="Arial" w:cs="Arial"/>
                <w:sz w:val="20"/>
                <w:szCs w:val="20"/>
              </w:rPr>
              <w:t xml:space="preserve"> einzutragen.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Auf Auftraggeberseite kommen in Betracht: </w:t>
            </w:r>
          </w:p>
        </w:tc>
      </w:tr>
      <w:tr w:rsidR="00130B0F" w:rsidRPr="008756EA" w:rsidTr="00C50B03">
        <w:trPr>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240"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378"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 xml:space="preserve">Bundesrepublik Deutschland, vertreten durch das Bundesministerium des Innern, für Bau und Heimat (BMI), das Bundesministerium für Umwelt, Naturschutz und nukleare Sicherheit (BMU), oder das Bundesministerium der Verteidigung (BMVg), </w:t>
            </w:r>
          </w:p>
        </w:tc>
      </w:tr>
      <w:tr w:rsidR="00130B0F" w:rsidRPr="008756EA" w:rsidTr="00C50B03">
        <w:trPr>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240"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378"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Bundesanstalt für Immobilienaufgaben,</w:t>
            </w:r>
          </w:p>
        </w:tc>
      </w:tr>
      <w:tr w:rsidR="00130B0F" w:rsidRPr="008756EA" w:rsidTr="00C50B03">
        <w:trPr>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240"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378"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sonstige Dritte (siehe Abschnitt L 3 RBBau).</w:t>
            </w:r>
          </w:p>
        </w:tc>
      </w:tr>
      <w:tr w:rsidR="00130B0F" w:rsidRPr="008756EA" w:rsidTr="00C50B03">
        <w:trPr>
          <w:cantSplit/>
          <w:trHeight w:val="89"/>
        </w:trPr>
        <w:tc>
          <w:tcPr>
            <w:tcW w:w="1668" w:type="dxa"/>
            <w:shd w:val="clear" w:color="auto" w:fill="auto"/>
          </w:tcPr>
          <w:p w:rsidR="00130B0F" w:rsidRPr="008756EA" w:rsidRDefault="00130B0F" w:rsidP="00130B0F">
            <w:pPr>
              <w:spacing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line="276" w:lineRule="auto"/>
              <w:jc w:val="both"/>
              <w:rPr>
                <w:rFonts w:ascii="Arial" w:hAnsi="Arial" w:cs="Arial"/>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Vertretungsfolge „Fachaufsicht führende Ebene“ und „Baudurchführende Ebene“ ist darzustellen.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Eine Vertretung der Auftragnehmerseite ist immer anzugeben: </w:t>
            </w:r>
          </w:p>
        </w:tc>
      </w:tr>
      <w:tr w:rsidR="00130B0F" w:rsidRPr="008756EA" w:rsidTr="00C50B03">
        <w:trPr>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240"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378"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bei Arbeitsgemeinschaften,</w:t>
            </w:r>
          </w:p>
        </w:tc>
      </w:tr>
      <w:tr w:rsidR="00130B0F" w:rsidRPr="008756EA" w:rsidTr="00C50B03">
        <w:trPr>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240"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378"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wenn der Auftragnehmer einen rechtsgeschäftlich Bevollmächtigten bestimmt.</w:t>
            </w:r>
          </w:p>
        </w:tc>
      </w:tr>
      <w:tr w:rsidR="00130B0F" w:rsidRPr="008756EA" w:rsidTr="001C43AE">
        <w:trPr>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7618" w:type="dxa"/>
            <w:gridSpan w:val="4"/>
            <w:shd w:val="clear" w:color="auto" w:fill="auto"/>
          </w:tcPr>
          <w:p w:rsidR="00130B0F" w:rsidRPr="008756EA" w:rsidRDefault="00130B0F" w:rsidP="00130B0F">
            <w:pPr>
              <w:spacing w:before="40" w:line="276" w:lineRule="auto"/>
              <w:jc w:val="both"/>
              <w:rPr>
                <w:rFonts w:ascii="Arial" w:hAnsi="Arial" w:cs="Arial"/>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color w:val="000000"/>
                <w:sz w:val="20"/>
                <w:szCs w:val="20"/>
              </w:rPr>
            </w:pPr>
            <w:r w:rsidRPr="008756EA">
              <w:rPr>
                <w:rFonts w:ascii="Arial" w:hAnsi="Arial" w:cs="Arial"/>
                <w:b/>
                <w:color w:val="000000"/>
                <w:sz w:val="20"/>
                <w:szCs w:val="20"/>
              </w:rPr>
              <w:t>Zu § 1</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b/>
                <w:color w:val="000000"/>
                <w:sz w:val="20"/>
                <w:szCs w:val="20"/>
              </w:rPr>
              <w:t>Gegenstand des Vertrages</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 xml:space="preserve">Bezieht sich der Vertrag auf eine Baumaßnahme mit mehreren Objekten, sind diese in der Anlage zu § 1 Nummer 1.1 aufzuführen. </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 xml:space="preserve">Wenn dem Auftragnehmer auch Grundleistungen für Freianlagen mit weniger als 7 500 Euro anrechenbaren Kosten übertragen werden sollen, so ist dies unter § 1 Nummer 1.3 anzukreuzen. </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Für Freianlagen mit mehr als 7 500 Euro anrechenbare Kosten sind gesonderte Verträge nach VII.13.H VHF (Vertrag Objektplanung – Freianlagen) abzuschließen.</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Sofern es sich um eine Baumaßnahme im Auftrag des Bundes für die Gaststreitkräfte handelt, ist dies unter § 1 Nummer 1.5 des Vertragsmusters Gebäude und Innenräume – Bund/Gaststreitkräfte anzukreuzen.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b/>
                <w:color w:val="000000"/>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color w:val="000000"/>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r w:rsidRPr="008756EA">
              <w:rPr>
                <w:rFonts w:ascii="Arial" w:hAnsi="Arial" w:cs="Arial"/>
                <w:b/>
                <w:sz w:val="20"/>
                <w:szCs w:val="20"/>
              </w:rPr>
              <w:t>Zu § 2</w:t>
            </w:r>
          </w:p>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2.3.1</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Bestandteile und Grundlagen des Vertrags</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Datum ist das Aufstelldatum der ES-Bau/KVM-Bau</w:t>
            </w:r>
            <w:r w:rsidRPr="008756EA">
              <w:rPr>
                <w:rFonts w:ascii="Arial" w:hAnsi="Arial" w:cs="Arial"/>
                <w:sz w:val="20"/>
                <w:szCs w:val="20"/>
                <w:vertAlign w:val="superscript"/>
              </w:rPr>
              <w:t>1</w:t>
            </w:r>
            <w:r w:rsidRPr="008756EA">
              <w:rPr>
                <w:rFonts w:ascii="Arial" w:hAnsi="Arial" w:cs="Arial"/>
                <w:sz w:val="20"/>
                <w:szCs w:val="20"/>
              </w:rPr>
              <w:t xml:space="preserve">/AA-Bau.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Baumaßnahmen für die Gaststreitkräfte ist im Vertrag statt auf die ES-Bau auf die KVM-Bau Bezug zu nehmen.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r w:rsidRPr="008756EA">
              <w:rPr>
                <w:rFonts w:ascii="Arial" w:hAnsi="Arial" w:cs="Arial"/>
                <w:b/>
                <w:sz w:val="20"/>
                <w:szCs w:val="20"/>
              </w:rPr>
              <w:t>Zu § 3</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Übergabe von Vertragsunterlagen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Alle zum Zeitpunkt des Vertragsabschlusses vorliegenden, für die Vertragsleistung maßgeblichen, Unterlagen sind aufzulisten und dem Auftragnehmer in der erforderlichen Anzahl zu übergeben.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r w:rsidRPr="008756EA">
              <w:rPr>
                <w:rFonts w:ascii="Arial" w:hAnsi="Arial" w:cs="Arial"/>
                <w:b/>
                <w:sz w:val="20"/>
                <w:szCs w:val="20"/>
              </w:rPr>
              <w:t>Zu § 4</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Leistungspflichten des Auftragnehmers, stufenweise Beauftragung</w:t>
            </w:r>
          </w:p>
          <w:p w:rsidR="00130B0F" w:rsidRPr="008756EA" w:rsidRDefault="00130B0F" w:rsidP="00237C0D">
            <w:pPr>
              <w:spacing w:before="80" w:line="276" w:lineRule="auto"/>
              <w:jc w:val="both"/>
              <w:rPr>
                <w:rFonts w:ascii="Arial" w:hAnsi="Arial" w:cs="Arial"/>
                <w:sz w:val="20"/>
                <w:szCs w:val="20"/>
              </w:rPr>
            </w:pPr>
            <w:r w:rsidRPr="008756EA">
              <w:rPr>
                <w:rFonts w:ascii="Arial" w:hAnsi="Arial" w:cs="Arial"/>
                <w:sz w:val="20"/>
                <w:szCs w:val="20"/>
              </w:rPr>
              <w:t xml:space="preserve">Im Vertrag bzw. in der Anlage zu § 6 </w:t>
            </w:r>
            <w:r w:rsidR="001E79DB" w:rsidRPr="008756EA">
              <w:rPr>
                <w:rFonts w:ascii="Arial" w:hAnsi="Arial" w:cs="Arial"/>
                <w:sz w:val="20"/>
                <w:szCs w:val="20"/>
              </w:rPr>
              <w:t>(S</w:t>
            </w:r>
            <w:r w:rsidRPr="008756EA">
              <w:rPr>
                <w:rFonts w:ascii="Arial" w:hAnsi="Arial" w:cs="Arial"/>
                <w:sz w:val="20"/>
                <w:szCs w:val="20"/>
              </w:rPr>
              <w:t xml:space="preserve">pezifische Leistungspflichten zum Vertrag Objektplanung </w:t>
            </w:r>
            <w:r w:rsidRPr="008756EA">
              <w:rPr>
                <w:rFonts w:ascii="Arial" w:hAnsi="Arial" w:cs="Arial"/>
                <w:sz w:val="20"/>
                <w:szCs w:val="20"/>
              </w:rPr>
              <w:noBreakHyphen/>
              <w:t xml:space="preserve"> Gebäude und Innenräume</w:t>
            </w:r>
            <w:r w:rsidR="001E79DB" w:rsidRPr="008756EA">
              <w:rPr>
                <w:rFonts w:ascii="Arial" w:hAnsi="Arial" w:cs="Arial"/>
                <w:sz w:val="20"/>
                <w:szCs w:val="20"/>
              </w:rPr>
              <w:t>)</w:t>
            </w:r>
            <w:r w:rsidRPr="008756EA">
              <w:rPr>
                <w:rFonts w:ascii="Arial" w:hAnsi="Arial" w:cs="Arial"/>
                <w:sz w:val="20"/>
                <w:szCs w:val="20"/>
              </w:rPr>
              <w:t xml:space="preserve"> sind die Leistungen zu kennzeichnen/aufzuführen, deren Übertragung an den Auftragnehmer vorgesehen ist.</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04"/>
              <w:rPr>
                <w:rFonts w:ascii="Arial" w:hAnsi="Arial" w:cs="Arial"/>
                <w:b/>
                <w:color w:val="000000"/>
                <w:sz w:val="20"/>
                <w:szCs w:val="20"/>
              </w:rPr>
            </w:pPr>
            <w:r w:rsidRPr="008756EA">
              <w:rPr>
                <w:rFonts w:ascii="Arial" w:hAnsi="Arial" w:cs="Arial"/>
                <w:b/>
                <w:color w:val="000000"/>
                <w:sz w:val="20"/>
                <w:szCs w:val="20"/>
              </w:rPr>
              <w:lastRenderedPageBreak/>
              <w:t xml:space="preserve">Zu 4.2.1/ </w:t>
            </w:r>
          </w:p>
          <w:p w:rsidR="00130B0F" w:rsidRPr="008756EA" w:rsidRDefault="00130B0F" w:rsidP="00130B0F">
            <w:pPr>
              <w:spacing w:line="276" w:lineRule="auto"/>
              <w:ind w:left="170" w:firstLine="550"/>
              <w:rPr>
                <w:rFonts w:ascii="Arial" w:hAnsi="Arial" w:cs="Arial"/>
                <w:b/>
                <w:color w:val="000000"/>
                <w:sz w:val="20"/>
                <w:szCs w:val="20"/>
              </w:rPr>
            </w:pPr>
            <w:r w:rsidRPr="008756EA">
              <w:rPr>
                <w:rFonts w:ascii="Arial" w:hAnsi="Arial" w:cs="Arial"/>
                <w:b/>
                <w:color w:val="000000"/>
                <w:sz w:val="20"/>
                <w:szCs w:val="20"/>
              </w:rPr>
              <w:t>4.2.2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Stufenweise Beauftragung</w:t>
            </w:r>
          </w:p>
          <w:p w:rsidR="00933854" w:rsidRPr="008756EA" w:rsidRDefault="00130B0F" w:rsidP="00933854">
            <w:pPr>
              <w:spacing w:before="80" w:line="276" w:lineRule="auto"/>
              <w:jc w:val="both"/>
              <w:rPr>
                <w:rFonts w:ascii="Arial" w:hAnsi="Arial" w:cs="Arial"/>
                <w:sz w:val="20"/>
                <w:szCs w:val="20"/>
              </w:rPr>
            </w:pPr>
            <w:r w:rsidRPr="008756EA">
              <w:rPr>
                <w:rFonts w:ascii="Arial" w:hAnsi="Arial" w:cs="Arial"/>
                <w:sz w:val="20"/>
                <w:szCs w:val="20"/>
              </w:rPr>
              <w:t>Die Auftragnehmer soll zunächst nur mit den spezifischen Leistungspflichten nach § 6, in Verbindung mit § 5 des Vertrages und der Anlage zu § 6, beauftragt werden, die zur Erstellung der EW-Bau (§ 6 Nummer 6.1) /KVM-Bau</w:t>
            </w:r>
            <w:r w:rsidRPr="008756EA">
              <w:rPr>
                <w:rFonts w:ascii="Arial" w:hAnsi="Arial" w:cs="Arial"/>
                <w:sz w:val="20"/>
                <w:szCs w:val="20"/>
                <w:vertAlign w:val="superscript"/>
              </w:rPr>
              <w:t>1</w:t>
            </w:r>
            <w:r w:rsidRPr="008756EA">
              <w:rPr>
                <w:rFonts w:ascii="Arial" w:hAnsi="Arial" w:cs="Arial"/>
                <w:sz w:val="20"/>
                <w:szCs w:val="20"/>
              </w:rPr>
              <w:t>/HU-Bau</w:t>
            </w:r>
            <w:r w:rsidRPr="008756EA">
              <w:rPr>
                <w:rFonts w:ascii="Arial" w:hAnsi="Arial" w:cs="Arial"/>
                <w:sz w:val="20"/>
                <w:szCs w:val="20"/>
                <w:vertAlign w:val="superscript"/>
              </w:rPr>
              <w:t>1</w:t>
            </w:r>
            <w:r w:rsidRPr="008756EA">
              <w:rPr>
                <w:rFonts w:ascii="Arial" w:hAnsi="Arial" w:cs="Arial"/>
                <w:sz w:val="20"/>
                <w:szCs w:val="20"/>
              </w:rPr>
              <w:t xml:space="preserve"> erforderlich sind; der Auftragnehmer hat hierzu auch die allgemeinen Leistungspflichten (§ 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 </w:t>
            </w:r>
            <w:r w:rsidR="00933854" w:rsidRPr="008756EA">
              <w:rPr>
                <w:rFonts w:ascii="Arial" w:hAnsi="Arial" w:cs="Arial"/>
                <w:sz w:val="20"/>
                <w:szCs w:val="20"/>
              </w:rPr>
              <w:t>in dem auch das im Vertrag bereits festgelegte Honorar zu erwähnen ist sowie Termine und Fristen für die abzurufenden Leistungen festzulegen sind.</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In der Regel sollen die Leistungsstufen 2, 3 und 4 an denselben Auftragnehmer vergeben werden, es sei denn, die Projektorganisation sieht im Bedarfsfall eine Aufteilung auf mehrere Auftragnehmer vor.</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 ausgenommen davon sind nur die Teilleistungen, die z. B. im Rahmen der Erstellung der ES-Bau/KVM-Bau</w:t>
            </w:r>
            <w:r w:rsidRPr="008756EA">
              <w:rPr>
                <w:rFonts w:ascii="Arial" w:hAnsi="Arial" w:cs="Arial"/>
                <w:sz w:val="20"/>
                <w:szCs w:val="20"/>
                <w:vertAlign w:val="superscript"/>
              </w:rPr>
              <w:t>1</w:t>
            </w:r>
            <w:r w:rsidRPr="008756EA">
              <w:rPr>
                <w:rFonts w:ascii="Arial" w:hAnsi="Arial" w:cs="Arial"/>
                <w:sz w:val="20"/>
                <w:szCs w:val="20"/>
              </w:rPr>
              <w:t>/AA-Bau vorbereitend auf Grund eines „ES-Bau-/KVM-Bau-</w:t>
            </w:r>
            <w:r w:rsidRPr="008756EA">
              <w:rPr>
                <w:rFonts w:ascii="Arial" w:hAnsi="Arial" w:cs="Arial"/>
                <w:sz w:val="20"/>
                <w:szCs w:val="20"/>
                <w:vertAlign w:val="superscript"/>
              </w:rPr>
              <w:t>1</w:t>
            </w:r>
            <w:r w:rsidRPr="008756EA">
              <w:rPr>
                <w:rFonts w:ascii="Arial" w:hAnsi="Arial" w:cs="Arial"/>
                <w:sz w:val="20"/>
                <w:szCs w:val="20"/>
              </w:rPr>
              <w:t>/AA-Bau-Vertrages“ erbracht worden sind.</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04"/>
              <w:rPr>
                <w:rFonts w:ascii="Arial" w:hAnsi="Arial" w:cs="Arial"/>
                <w:b/>
                <w:color w:val="000000"/>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r w:rsidRPr="008756EA">
              <w:rPr>
                <w:rFonts w:ascii="Arial" w:hAnsi="Arial" w:cs="Arial"/>
                <w:b/>
                <w:sz w:val="20"/>
                <w:szCs w:val="20"/>
              </w:rPr>
              <w:t>Zu § 5</w:t>
            </w:r>
          </w:p>
          <w:p w:rsidR="00130B0F" w:rsidRPr="008756EA" w:rsidRDefault="00130B0F" w:rsidP="00130B0F">
            <w:pPr>
              <w:spacing w:before="120" w:line="276" w:lineRule="auto"/>
              <w:ind w:firstLine="550"/>
              <w:rPr>
                <w:rFonts w:ascii="Arial" w:hAnsi="Arial" w:cs="Arial"/>
                <w:sz w:val="20"/>
                <w:szCs w:val="20"/>
              </w:rPr>
            </w:pPr>
            <w:r w:rsidRPr="008756EA">
              <w:rPr>
                <w:rFonts w:ascii="Arial" w:hAnsi="Arial" w:cs="Arial"/>
                <w:b/>
                <w:sz w:val="20"/>
                <w:szCs w:val="20"/>
              </w:rPr>
              <w:t>Zu 5.1</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Allgemeine Leistungspflichten</w:t>
            </w:r>
          </w:p>
          <w:p w:rsidR="00130B0F" w:rsidRPr="008756EA" w:rsidRDefault="00130B0F" w:rsidP="00130B0F">
            <w:pPr>
              <w:spacing w:before="80" w:line="276" w:lineRule="auto"/>
              <w:jc w:val="both"/>
              <w:rPr>
                <w:rFonts w:ascii="Arial" w:hAnsi="Arial" w:cs="Arial"/>
                <w:b/>
                <w:color w:val="000000"/>
                <w:sz w:val="20"/>
                <w:szCs w:val="20"/>
              </w:rPr>
            </w:pPr>
            <w:r w:rsidRPr="008756EA">
              <w:rPr>
                <w:rFonts w:ascii="Arial" w:hAnsi="Arial" w:cs="Arial"/>
                <w:b/>
                <w:color w:val="000000"/>
                <w:sz w:val="20"/>
                <w:szCs w:val="20"/>
              </w:rPr>
              <w:t>Planungs- und Überwachungsziele</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color w:val="000000"/>
                <w:sz w:val="20"/>
                <w:szCs w:val="20"/>
              </w:rPr>
              <w:t xml:space="preserve">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Architektenleistung sind in den §§ 5 und 6 sowie der Anlage zu § 6 genau zu beschreiben. </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5.3</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Kosten</w:t>
            </w:r>
          </w:p>
          <w:p w:rsidR="00130B0F" w:rsidRPr="008756EA" w:rsidRDefault="00130B0F" w:rsidP="00130B0F">
            <w:pPr>
              <w:spacing w:before="80" w:line="276" w:lineRule="auto"/>
              <w:jc w:val="both"/>
              <w:rPr>
                <w:rFonts w:ascii="Arial" w:hAnsi="Arial" w:cs="Arial"/>
                <w:b/>
                <w:bCs/>
                <w:sz w:val="20"/>
                <w:szCs w:val="20"/>
              </w:rPr>
            </w:pPr>
            <w:r w:rsidRPr="008756EA">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 B. KG 400 Technische Anlagen). Die Verantwortung der fachlich Beteiligten bleibt davon allerdings unberührt. Es sind daher in § 5 Nummer 5.3 als Regelfall die Kosten der Kostengruppen 200 bis 600 zu Grunde gelegt.</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5.4</w:t>
            </w:r>
          </w:p>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5.4.1</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bCs/>
                <w:sz w:val="20"/>
                <w:szCs w:val="20"/>
              </w:rPr>
            </w:pPr>
            <w:r w:rsidRPr="008756EA">
              <w:rPr>
                <w:rFonts w:ascii="Arial" w:hAnsi="Arial" w:cs="Arial"/>
                <w:b/>
                <w:bCs/>
                <w:sz w:val="20"/>
                <w:szCs w:val="20"/>
              </w:rPr>
              <w:t>Termine</w:t>
            </w:r>
          </w:p>
          <w:p w:rsidR="00130B0F" w:rsidRPr="008756EA" w:rsidRDefault="00130B0F" w:rsidP="00130B0F">
            <w:pPr>
              <w:spacing w:before="80" w:line="276" w:lineRule="auto"/>
              <w:jc w:val="both"/>
              <w:rPr>
                <w:rFonts w:ascii="Arial" w:hAnsi="Arial" w:cs="Arial"/>
                <w:bCs/>
                <w:sz w:val="20"/>
                <w:szCs w:val="20"/>
              </w:rPr>
            </w:pPr>
            <w:r w:rsidRPr="008756EA">
              <w:rPr>
                <w:rFonts w:ascii="Arial" w:hAnsi="Arial" w:cs="Arial"/>
                <w:bCs/>
                <w:sz w:val="20"/>
                <w:szCs w:val="20"/>
              </w:rPr>
              <w:t xml:space="preserve">Bei </w:t>
            </w:r>
            <w:r w:rsidRPr="008756EA">
              <w:rPr>
                <w:rFonts w:ascii="Arial" w:hAnsi="Arial" w:cs="Arial"/>
                <w:bCs/>
                <w:color w:val="000000"/>
                <w:sz w:val="20"/>
                <w:szCs w:val="20"/>
              </w:rPr>
              <w:t>einer Baumaßnahme</w:t>
            </w:r>
            <w:r w:rsidRPr="008756EA">
              <w:rPr>
                <w:rFonts w:ascii="Arial" w:hAnsi="Arial" w:cs="Arial"/>
                <w:bCs/>
                <w:sz w:val="20"/>
                <w:szCs w:val="20"/>
              </w:rPr>
              <w:t xml:space="preserve"> mit mehreren Objekten sind die Termine objektweise anzugeben.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color w:val="000000"/>
                <w:sz w:val="20"/>
                <w:szCs w:val="20"/>
              </w:rPr>
            </w:pPr>
            <w:r w:rsidRPr="008756EA">
              <w:rPr>
                <w:rFonts w:ascii="Arial" w:hAnsi="Arial" w:cs="Arial"/>
                <w:b/>
                <w:color w:val="000000"/>
                <w:sz w:val="20"/>
                <w:szCs w:val="20"/>
              </w:rPr>
              <w:t>Zu 5.4.2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Cs/>
                <w:sz w:val="20"/>
                <w:szCs w:val="20"/>
              </w:rPr>
              <w:t>Die Ankreuzfelder sind in Abhängigkeit von der Projektorganisation nur alternativ zu wählen.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color w:val="000000"/>
                <w:sz w:val="20"/>
                <w:szCs w:val="20"/>
              </w:rPr>
            </w:pPr>
            <w:r w:rsidRPr="008756EA">
              <w:rPr>
                <w:rFonts w:ascii="Arial" w:hAnsi="Arial" w:cs="Arial"/>
                <w:b/>
                <w:color w:val="000000"/>
                <w:sz w:val="20"/>
                <w:szCs w:val="20"/>
              </w:rPr>
              <w:lastRenderedPageBreak/>
              <w:t>Zu 5.5</w:t>
            </w:r>
          </w:p>
          <w:p w:rsidR="00130B0F" w:rsidRPr="008756EA" w:rsidRDefault="00130B0F" w:rsidP="00130B0F">
            <w:pPr>
              <w:spacing w:before="80" w:line="276" w:lineRule="auto"/>
              <w:ind w:firstLine="549"/>
              <w:rPr>
                <w:rFonts w:ascii="Arial" w:hAnsi="Arial" w:cs="Arial"/>
                <w:b/>
                <w:color w:val="000000"/>
                <w:sz w:val="20"/>
                <w:szCs w:val="20"/>
              </w:rPr>
            </w:pPr>
            <w:r w:rsidRPr="008756EA">
              <w:rPr>
                <w:rFonts w:ascii="Arial" w:hAnsi="Arial" w:cs="Arial"/>
                <w:b/>
                <w:color w:val="000000"/>
                <w:sz w:val="20"/>
                <w:szCs w:val="20"/>
              </w:rPr>
              <w:t>Zu 5.5.2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color w:val="000000"/>
                <w:sz w:val="20"/>
                <w:szCs w:val="20"/>
              </w:rPr>
            </w:pPr>
            <w:r w:rsidRPr="008756EA">
              <w:rPr>
                <w:rFonts w:ascii="Arial" w:hAnsi="Arial" w:cs="Arial"/>
                <w:b/>
                <w:color w:val="000000"/>
                <w:sz w:val="20"/>
                <w:szCs w:val="20"/>
              </w:rPr>
              <w:t>Einhaltung der Planungs- und Überwachungsziele</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 650b BGB erforderlich machen.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5.7</w:t>
            </w:r>
          </w:p>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5.7.2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Leistungsänderungen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Änderungen des vereinbarten Werkerfolgs gem. § 650b Abs. 1 S. 1 Nr. 1 BGB betreffen</w:t>
            </w:r>
          </w:p>
          <w:p w:rsidR="00130B0F" w:rsidRPr="008756EA" w:rsidRDefault="00130B0F" w:rsidP="00130B0F">
            <w:pPr>
              <w:numPr>
                <w:ilvl w:val="0"/>
                <w:numId w:val="31"/>
              </w:numPr>
              <w:spacing w:before="80" w:line="276" w:lineRule="auto"/>
              <w:jc w:val="both"/>
              <w:rPr>
                <w:rFonts w:ascii="Arial" w:hAnsi="Arial" w:cs="Arial"/>
                <w:sz w:val="20"/>
                <w:szCs w:val="20"/>
              </w:rPr>
            </w:pPr>
            <w:r w:rsidRPr="008756EA">
              <w:rPr>
                <w:rFonts w:ascii="Arial" w:hAnsi="Arial" w:cs="Arial"/>
                <w:sz w:val="20"/>
                <w:szCs w:val="20"/>
              </w:rPr>
              <w:t>geänderte oder zusätzliche Planungs- und Überwachungsziele oder</w:t>
            </w:r>
          </w:p>
          <w:p w:rsidR="00130B0F" w:rsidRPr="008756EA" w:rsidRDefault="00130B0F" w:rsidP="00130B0F">
            <w:pPr>
              <w:numPr>
                <w:ilvl w:val="0"/>
                <w:numId w:val="31"/>
              </w:numPr>
              <w:spacing w:before="80" w:line="276" w:lineRule="auto"/>
              <w:jc w:val="both"/>
              <w:rPr>
                <w:rFonts w:ascii="Arial" w:hAnsi="Arial" w:cs="Arial"/>
                <w:sz w:val="20"/>
                <w:szCs w:val="20"/>
              </w:rPr>
            </w:pPr>
            <w:r w:rsidRPr="008756EA">
              <w:rPr>
                <w:rFonts w:ascii="Arial" w:hAnsi="Arial" w:cs="Arial"/>
                <w:sz w:val="20"/>
                <w:szCs w:val="20"/>
              </w:rPr>
              <w:t>Leistungen (Grund- oder Besondere Leistungen) aus dem Auftragnehmer bislang nicht übertragenen Leistungsbildern.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Eine Änderung gem. § 650b Abs. 1 S. 1 Nr. 2 BGB, die zur Erreichung des vereinbarten Werkerfolgs notwendig ist, liegt dann vor, wenn</w:t>
            </w:r>
          </w:p>
          <w:p w:rsidR="00130B0F" w:rsidRPr="008756EA" w:rsidRDefault="00130B0F" w:rsidP="00130B0F">
            <w:pPr>
              <w:numPr>
                <w:ilvl w:val="0"/>
                <w:numId w:val="31"/>
              </w:numPr>
              <w:spacing w:before="80" w:line="276" w:lineRule="auto"/>
              <w:jc w:val="both"/>
              <w:rPr>
                <w:rFonts w:ascii="Arial" w:hAnsi="Arial" w:cs="Arial"/>
                <w:sz w:val="20"/>
                <w:szCs w:val="20"/>
              </w:rPr>
            </w:pPr>
            <w:r w:rsidRPr="008756EA">
              <w:rPr>
                <w:rFonts w:ascii="Arial" w:hAnsi="Arial" w:cs="Arial"/>
                <w:sz w:val="20"/>
                <w:szCs w:val="20"/>
              </w:rPr>
              <w:t>nicht beauftragte Leistungen (Grund- oder Besondere Leistungen) des dem Auftragnehmer im Übrigen bereits beauftragten Leistungsbilds erforderlich werden oder</w:t>
            </w:r>
          </w:p>
          <w:p w:rsidR="00130B0F" w:rsidRPr="008756EA" w:rsidRDefault="00130B0F" w:rsidP="00130B0F">
            <w:pPr>
              <w:numPr>
                <w:ilvl w:val="0"/>
                <w:numId w:val="31"/>
              </w:numPr>
              <w:spacing w:before="80" w:line="276" w:lineRule="auto"/>
              <w:jc w:val="both"/>
              <w:rPr>
                <w:rFonts w:ascii="Arial" w:hAnsi="Arial" w:cs="Arial"/>
                <w:sz w:val="20"/>
                <w:szCs w:val="20"/>
              </w:rPr>
            </w:pPr>
            <w:r w:rsidRPr="008756EA">
              <w:rPr>
                <w:rFonts w:ascii="Arial" w:hAnsi="Arial" w:cs="Arial"/>
                <w:sz w:val="20"/>
                <w:szCs w:val="20"/>
              </w:rPr>
              <w:t>bereits beauftragte Leistungen geändert werden müssen, um den Werkerfolg zu erreichen.</w:t>
            </w:r>
          </w:p>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5.8</w:t>
            </w:r>
          </w:p>
          <w:p w:rsidR="00130B0F" w:rsidRPr="008756EA" w:rsidRDefault="00130B0F" w:rsidP="00130B0F">
            <w:pPr>
              <w:spacing w:before="80" w:line="276" w:lineRule="auto"/>
              <w:ind w:firstLine="549"/>
              <w:rPr>
                <w:rFonts w:ascii="Arial" w:hAnsi="Arial" w:cs="Arial"/>
                <w:sz w:val="20"/>
                <w:szCs w:val="20"/>
              </w:rPr>
            </w:pPr>
            <w:r w:rsidRPr="008756EA">
              <w:rPr>
                <w:rFonts w:ascii="Arial" w:hAnsi="Arial" w:cs="Arial"/>
                <w:b/>
                <w:sz w:val="20"/>
                <w:szCs w:val="20"/>
              </w:rPr>
              <w:t>Zu 5.8.2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Behandlung von Unterlagen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Nach der Anlage zu § 6 spezifische Leistungspflichten zum Vertrag Objektplanung – Gebäude und Innenräume ist die EW-Bau/HU-Bau</w:t>
            </w:r>
            <w:r w:rsidRPr="008756EA">
              <w:rPr>
                <w:rFonts w:ascii="Arial" w:hAnsi="Arial" w:cs="Arial"/>
                <w:sz w:val="20"/>
                <w:szCs w:val="20"/>
                <w:vertAlign w:val="superscript"/>
              </w:rPr>
              <w:t>1</w:t>
            </w:r>
            <w:r w:rsidRPr="008756EA">
              <w:rPr>
                <w:rFonts w:ascii="Arial" w:hAnsi="Arial" w:cs="Arial"/>
                <w:sz w:val="20"/>
                <w:szCs w:val="20"/>
              </w:rPr>
              <w:t>/Bauunterlage in vierfacher Ausfertigung zu liefern. Sofern eine größere Anzahl an Ausfertigungen vorzulegen ist, ist dies an dieser Stelle zu vereinbaren.</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left="504" w:hanging="504"/>
              <w:rPr>
                <w:rFonts w:ascii="Arial" w:hAnsi="Arial" w:cs="Arial"/>
                <w:b/>
                <w:sz w:val="20"/>
                <w:szCs w:val="20"/>
              </w:rPr>
            </w:pPr>
            <w:r w:rsidRPr="008756EA">
              <w:rPr>
                <w:rFonts w:ascii="Arial" w:hAnsi="Arial" w:cs="Arial"/>
                <w:b/>
                <w:sz w:val="20"/>
                <w:szCs w:val="20"/>
              </w:rPr>
              <w:t>Zu § 6</w:t>
            </w:r>
          </w:p>
          <w:p w:rsidR="00130B0F" w:rsidRPr="008756EA" w:rsidRDefault="00130B0F" w:rsidP="00130B0F">
            <w:pPr>
              <w:spacing w:before="80" w:line="276" w:lineRule="auto"/>
              <w:ind w:left="504"/>
              <w:rPr>
                <w:rFonts w:ascii="Arial" w:hAnsi="Arial" w:cs="Arial"/>
                <w:b/>
                <w:sz w:val="20"/>
                <w:szCs w:val="20"/>
              </w:rPr>
            </w:pPr>
            <w:r w:rsidRPr="008756EA">
              <w:rPr>
                <w:rFonts w:ascii="Arial" w:hAnsi="Arial" w:cs="Arial"/>
                <w:b/>
                <w:sz w:val="20"/>
                <w:szCs w:val="20"/>
              </w:rPr>
              <w:t>Zu 6.1</w:t>
            </w:r>
          </w:p>
          <w:p w:rsidR="00130B0F" w:rsidRPr="008756EA" w:rsidRDefault="00130B0F" w:rsidP="00130B0F">
            <w:pPr>
              <w:spacing w:before="80" w:line="276" w:lineRule="auto"/>
              <w:ind w:left="504"/>
              <w:rPr>
                <w:rFonts w:ascii="Arial" w:hAnsi="Arial" w:cs="Arial"/>
                <w:sz w:val="20"/>
                <w:szCs w:val="20"/>
              </w:rPr>
            </w:pPr>
            <w:r w:rsidRPr="008756EA">
              <w:rPr>
                <w:rFonts w:ascii="Arial" w:hAnsi="Arial" w:cs="Arial"/>
                <w:b/>
                <w:sz w:val="20"/>
                <w:szCs w:val="20"/>
              </w:rPr>
              <w:t>Zu 6.1.1</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Spezifische Leistungspflichten</w:t>
            </w:r>
          </w:p>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 xml:space="preserve">Leistungsstufe 1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Das Einreichen der Genehmigungsunterlagen bei den zuständigen Behörden und die Federführung bei Verhandlungen mit diesen obliegen dem Auftraggeber. Diese Teilleistungen sind daher in § 6 Nummer 6.1.1 vorangekreuzt. In der Anlage zu § 6 ist diese Teilleistung auf ein Mitwirken beschränkt.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Nur ausnahmsweise (z. B. Auslandsbau) sind diese Aufgaben delegierbar. Dann sind die Kreuze in Nummer 6.1.1 zu entfernen, in der Anlage zu § 6 das „Mitwirken“ zu streichen und die vollständige Leistung der Leistungsphase 4 gemäß HOAI zu beauftragen.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in § 6.1.1 angesprochenen Pläne/Unterlagen sind insbesondere: Übersichtsplan, Katasterkarte, Lageplan, Baupläne.</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6.1.2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Übergabe der Unterlagen ist erst dann zu bestätigen, wenn die Unterlagen vollständig vorliegen und der Nutzer sein Einverständnis gegeben hat.</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lastRenderedPageBreak/>
              <w:t>Zu 6.3</w:t>
            </w:r>
          </w:p>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6.3.2</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color w:val="000000"/>
                <w:sz w:val="20"/>
                <w:szCs w:val="20"/>
              </w:rPr>
            </w:pPr>
            <w:r w:rsidRPr="008756EA">
              <w:rPr>
                <w:rFonts w:ascii="Arial" w:hAnsi="Arial" w:cs="Arial"/>
                <w:b/>
                <w:color w:val="000000"/>
                <w:sz w:val="20"/>
                <w:szCs w:val="20"/>
              </w:rPr>
              <w:t>Leistungsstufe 3</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„Durchsicht“ heißt formale Prüfung der Angebote. Sie umfasst die Prüfung der Vollständigkeit der geforderten Angaben und Erklärungen im Angebot und der weiteren Erklärungen und Unterlagen zum Angebot, Änderungen, Unterschrift usw. (siehe Nr. 1.1 der Richtlinie zu 321 VHB).</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Das Nachrechnen der Angebote ersetzt nicht die rechnerische Prüfung, die als Teilleistung der Leistungsphase 7 durch den Auftragnehmer zu erbringen ist.</w:t>
            </w:r>
          </w:p>
        </w:tc>
      </w:tr>
      <w:tr w:rsidR="00130B0F" w:rsidRPr="008756EA" w:rsidTr="00C50B03">
        <w:trPr>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6.4</w:t>
            </w:r>
          </w:p>
        </w:tc>
        <w:tc>
          <w:tcPr>
            <w:tcW w:w="7618" w:type="dxa"/>
            <w:gridSpan w:val="4"/>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 xml:space="preserve">Leistungsstufe 4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Dauer der Objektüberwachung ist spätestens</w:t>
            </w:r>
            <w:r w:rsidRPr="008756EA">
              <w:rPr>
                <w:rFonts w:ascii="Arial" w:hAnsi="Arial" w:cs="Arial"/>
                <w:b/>
                <w:bCs/>
                <w:i/>
                <w:iCs/>
                <w:sz w:val="20"/>
                <w:szCs w:val="20"/>
              </w:rPr>
              <w:t xml:space="preserve"> </w:t>
            </w:r>
            <w:r w:rsidRPr="008756EA">
              <w:rPr>
                <w:rFonts w:ascii="Arial" w:hAnsi="Arial" w:cs="Arial"/>
                <w:sz w:val="20"/>
                <w:szCs w:val="20"/>
              </w:rPr>
              <w:t>mit Beginn der Bauausführung zwischen Auftraggeber und Auftragnehmer einvernehmlich festzulegen. (Bei Verlängerung der Bauzeit siehe § 10 Nr. 10.2 AVB).</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Art. 25 ABG 1975/RiABG ist zu beachten.</w:t>
            </w:r>
            <w:r w:rsidRPr="008756EA">
              <w:rPr>
                <w:rFonts w:ascii="Arial" w:hAnsi="Arial" w:cs="Arial"/>
                <w:sz w:val="20"/>
                <w:szCs w:val="20"/>
                <w:vertAlign w:val="superscript"/>
              </w:rPr>
              <w:t>1</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6.4.4</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Fristen zur Rechnungsvorlage sind so festzulegen, dass die Zahlungsfristen eingehalten werden können.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Dem Auftragnehmer ist die Anlage VI.3 VHF (ZVB Rechnungsprüfung, Feststellungsvermerke) mit den Vertragsunterlagen zu übergeben. </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6.4.5</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Das Fortschreiben der Ausführungsplanung stellt eine Grundleistung der Leistungsphase 5 dar und ist, soweit der Auftragnehmer auch mit der Erbringung der Leistungsstufe 2 beauftragt ist, nicht zusätzlich zu vergüten.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6.4.6</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Das Ankreuzen dieser Bedingung setzt voraus, dass der Auftragnehmer tatsächlich mit der Kostenfeststellung gemäß Muster 6 RBBau beauftragt ist.</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6.5</w:t>
            </w:r>
          </w:p>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6.5.1</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Leistungsstufe 5</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der Übertragung dieser Leistungen ist auf eine Abgrenzung der Begehung des Objektes und der jährlichen Begehung zur Ermittlung des Bauunterhalts gemäß Abschnitt C RBBau zu achten.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6.5.2</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Grundleistung zur fachlichen Bewertung der festgestellten Mängel einschließlich notwendiger Begehungen bezieht sich auf die Verjährungsfrist gemäß § 438 Absatz 1 Nummer 2 BGB (5 Jahre). Die Überwachung der Mängelbeseitigung innerhalb der Verjährungsfrist ist als Besondere Leistung frei zu vereinbaren.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r w:rsidRPr="008756EA">
              <w:rPr>
                <w:rFonts w:ascii="Arial" w:hAnsi="Arial" w:cs="Arial"/>
                <w:b/>
                <w:sz w:val="20"/>
                <w:szCs w:val="20"/>
              </w:rPr>
              <w:t>Zu § 7</w:t>
            </w:r>
          </w:p>
          <w:p w:rsidR="00130B0F" w:rsidRPr="008756EA" w:rsidRDefault="00130B0F" w:rsidP="00130B0F">
            <w:pPr>
              <w:spacing w:before="80" w:line="276" w:lineRule="auto"/>
              <w:ind w:firstLine="549"/>
              <w:rPr>
                <w:rFonts w:ascii="Arial" w:hAnsi="Arial" w:cs="Arial"/>
                <w:sz w:val="20"/>
                <w:szCs w:val="20"/>
              </w:rPr>
            </w:pPr>
            <w:r w:rsidRPr="008756EA">
              <w:rPr>
                <w:rFonts w:ascii="Arial" w:hAnsi="Arial" w:cs="Arial"/>
                <w:b/>
                <w:sz w:val="20"/>
                <w:szCs w:val="20"/>
              </w:rPr>
              <w:t>Zu 7.2</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Fachlich Beteiligte</w:t>
            </w:r>
          </w:p>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Beteiligung eines Projektsteuerers</w:t>
            </w:r>
          </w:p>
          <w:p w:rsidR="00130B0F" w:rsidRPr="008756EA" w:rsidRDefault="00130B0F">
            <w:pPr>
              <w:spacing w:before="80" w:line="276" w:lineRule="auto"/>
              <w:jc w:val="both"/>
              <w:rPr>
                <w:rFonts w:ascii="Arial" w:hAnsi="Arial" w:cs="Arial"/>
                <w:sz w:val="20"/>
                <w:szCs w:val="20"/>
              </w:rPr>
            </w:pPr>
            <w:r w:rsidRPr="008756EA">
              <w:rPr>
                <w:rFonts w:ascii="Arial" w:hAnsi="Arial" w:cs="Arial"/>
                <w:sz w:val="20"/>
                <w:szCs w:val="20"/>
              </w:rPr>
              <w:t>Zur Einschaltung eines Projektsteuerers ist K12, Ziffer 3, RBBau sowie I.6 VHF zu beachten. Diese Leistungen dürfen nicht Auftragnehmern übertragen werden, denen gleichzeitig die Objektplanung Gebäude übertragen wird.</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 xml:space="preserve">Zu § 8 </w:t>
            </w:r>
          </w:p>
          <w:p w:rsidR="00130B0F" w:rsidRPr="008756EA" w:rsidRDefault="00130B0F" w:rsidP="00130B0F">
            <w:pPr>
              <w:spacing w:before="80" w:line="276" w:lineRule="auto"/>
              <w:ind w:firstLine="549"/>
              <w:rPr>
                <w:rFonts w:ascii="Arial" w:hAnsi="Arial" w:cs="Arial"/>
                <w:sz w:val="20"/>
                <w:szCs w:val="20"/>
              </w:rPr>
            </w:pPr>
            <w:r w:rsidRPr="008756EA">
              <w:rPr>
                <w:rFonts w:ascii="Arial" w:hAnsi="Arial" w:cs="Arial"/>
                <w:b/>
                <w:sz w:val="20"/>
                <w:szCs w:val="20"/>
              </w:rPr>
              <w:t>Zu 8.1</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Personaleinsatz des Auftragnehmers</w:t>
            </w:r>
          </w:p>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Fachlich Verantwortliche</w:t>
            </w:r>
          </w:p>
          <w:p w:rsidR="00130B0F" w:rsidRPr="008756EA" w:rsidRDefault="00933854">
            <w:pPr>
              <w:spacing w:before="80" w:line="276" w:lineRule="auto"/>
              <w:jc w:val="both"/>
              <w:rPr>
                <w:rFonts w:ascii="Arial" w:hAnsi="Arial" w:cs="Arial"/>
                <w:sz w:val="20"/>
                <w:szCs w:val="20"/>
              </w:rPr>
            </w:pPr>
            <w:r w:rsidRPr="008756EA">
              <w:rPr>
                <w:rFonts w:ascii="Arial" w:hAnsi="Arial" w:cs="Arial"/>
                <w:sz w:val="20"/>
                <w:szCs w:val="20"/>
              </w:rPr>
              <w:t xml:space="preserve">Die für die Erbringung der Leistungen fachlich Verantwortlichen sind zwingend in der </w:t>
            </w:r>
            <w:r w:rsidRPr="008756EA">
              <w:rPr>
                <w:rFonts w:ascii="Arial" w:hAnsi="Arial" w:cs="Arial"/>
                <w:color w:val="000000"/>
                <w:sz w:val="20"/>
                <w:szCs w:val="20"/>
              </w:rPr>
              <w:t>Anlage zu §§ 8, 10 und 11 (Honorarangebot für Objektplanung – Gebäude und Innenräume)</w:t>
            </w:r>
            <w:r w:rsidRPr="008756EA">
              <w:rPr>
                <w:rFonts w:ascii="Arial" w:hAnsi="Arial" w:cs="Arial"/>
                <w:sz w:val="20"/>
                <w:szCs w:val="20"/>
              </w:rPr>
              <w:t xml:space="preserve"> einzutragen. </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jc w:val="both"/>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sz w:val="20"/>
                <w:szCs w:val="20"/>
              </w:rPr>
            </w:pPr>
            <w:r w:rsidRPr="008756EA">
              <w:rPr>
                <w:rFonts w:ascii="Arial" w:hAnsi="Arial" w:cs="Arial"/>
                <w:b/>
                <w:sz w:val="20"/>
                <w:szCs w:val="20"/>
              </w:rPr>
              <w:lastRenderedPageBreak/>
              <w:t>Zu § 9</w:t>
            </w:r>
            <w:r w:rsidRPr="008756EA">
              <w:rPr>
                <w:rFonts w:ascii="Arial" w:hAnsi="Arial" w:cs="Arial"/>
                <w:sz w:val="20"/>
                <w:szCs w:val="20"/>
              </w:rPr>
              <w:t xml:space="preserve"> </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Baustellenbüro</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gridAfter w:val="1"/>
          <w:wAfter w:w="35" w:type="dxa"/>
        </w:trPr>
        <w:tc>
          <w:tcPr>
            <w:tcW w:w="1668" w:type="dxa"/>
            <w:shd w:val="clear" w:color="auto" w:fill="auto"/>
          </w:tcPr>
          <w:p w:rsidR="00130B0F" w:rsidRPr="008756EA" w:rsidRDefault="00130B0F" w:rsidP="00130B0F">
            <w:pPr>
              <w:spacing w:before="80" w:line="276" w:lineRule="auto"/>
              <w:rPr>
                <w:rFonts w:ascii="Arial" w:hAnsi="Arial" w:cs="Arial"/>
                <w:b/>
                <w:color w:val="000000"/>
                <w:sz w:val="20"/>
                <w:szCs w:val="20"/>
              </w:rPr>
            </w:pPr>
            <w:r w:rsidRPr="008756EA">
              <w:rPr>
                <w:rFonts w:ascii="Arial" w:hAnsi="Arial" w:cs="Arial"/>
                <w:b/>
                <w:color w:val="000000"/>
                <w:sz w:val="20"/>
                <w:szCs w:val="20"/>
              </w:rPr>
              <w:t>Zu § 10</w:t>
            </w:r>
          </w:p>
          <w:p w:rsidR="00130B0F" w:rsidRPr="008756EA" w:rsidRDefault="00130B0F" w:rsidP="00130B0F">
            <w:pPr>
              <w:spacing w:before="80" w:line="276" w:lineRule="auto"/>
              <w:rPr>
                <w:rFonts w:ascii="Arial" w:hAnsi="Arial" w:cs="Arial"/>
                <w:color w:val="000000"/>
                <w:sz w:val="20"/>
                <w:szCs w:val="20"/>
              </w:rPr>
            </w:pPr>
            <w:r w:rsidRPr="008756EA">
              <w:rPr>
                <w:rFonts w:ascii="Arial" w:hAnsi="Arial" w:cs="Arial"/>
                <w:b/>
                <w:sz w:val="20"/>
                <w:szCs w:val="20"/>
              </w:rPr>
              <w:t xml:space="preserve">        Zu 10.1</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color w:val="000000"/>
                <w:sz w:val="20"/>
                <w:szCs w:val="20"/>
              </w:rPr>
              <w:t>Honorar</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Vertragsabschluss sind der vorläufigen Honorarermittlung die Kosten der baufachlich genehmigten und haushaltsmäßig anerkannten Kostenermittlung zur/zum ES-Bau/Auftrag ABG 1957/ABG3</w:t>
            </w:r>
            <w:r w:rsidRPr="008756EA">
              <w:rPr>
                <w:rFonts w:ascii="Arial" w:hAnsi="Arial" w:cs="Arial"/>
                <w:sz w:val="20"/>
                <w:szCs w:val="20"/>
                <w:vertAlign w:val="superscript"/>
              </w:rPr>
              <w:t>1</w:t>
            </w:r>
            <w:r w:rsidRPr="008756EA">
              <w:rPr>
                <w:rFonts w:ascii="Arial" w:hAnsi="Arial" w:cs="Arial"/>
                <w:sz w:val="20"/>
                <w:szCs w:val="20"/>
              </w:rPr>
              <w:t xml:space="preserve"> zu Grunde zu legen.</w:t>
            </w:r>
          </w:p>
          <w:p w:rsidR="00130B0F" w:rsidRPr="008756EA" w:rsidRDefault="00F2259A" w:rsidP="008756EA">
            <w:pPr>
              <w:spacing w:before="80" w:line="276" w:lineRule="auto"/>
              <w:jc w:val="both"/>
              <w:rPr>
                <w:rFonts w:ascii="Arial" w:hAnsi="Arial" w:cs="Arial"/>
                <w:sz w:val="20"/>
                <w:szCs w:val="20"/>
              </w:rPr>
            </w:pPr>
            <w:r w:rsidRPr="008756EA">
              <w:rPr>
                <w:rFonts w:ascii="Arial" w:hAnsi="Arial" w:cs="Arial"/>
                <w:sz w:val="20"/>
                <w:szCs w:val="20"/>
              </w:rPr>
              <w:t xml:space="preserve">Sie sind in die Anlage </w:t>
            </w:r>
            <w:r w:rsidR="009476B2" w:rsidRPr="008756EA">
              <w:rPr>
                <w:rFonts w:ascii="Arial" w:hAnsi="Arial" w:cs="Arial"/>
                <w:color w:val="000000"/>
                <w:sz w:val="20"/>
                <w:szCs w:val="20"/>
              </w:rPr>
              <w:t>zu §§ 8, 10 und 11 (Honorarangebot für Objektplanung – Gebäude und Innenräume)</w:t>
            </w:r>
            <w:r w:rsidR="009476B2" w:rsidRPr="008756EA">
              <w:rPr>
                <w:rFonts w:ascii="Arial" w:hAnsi="Arial" w:cs="Arial"/>
                <w:sz w:val="20"/>
                <w:szCs w:val="20"/>
              </w:rPr>
              <w:t xml:space="preserve"> einzutragen.</w:t>
            </w:r>
            <w:r w:rsidR="0026796C" w:rsidRPr="008756EA">
              <w:rPr>
                <w:rFonts w:ascii="Arial" w:hAnsi="Arial" w:cs="Arial"/>
                <w:sz w:val="20"/>
                <w:szCs w:val="20"/>
              </w:rPr>
              <w:t xml:space="preserve"> </w:t>
            </w:r>
            <w:r w:rsidR="00130B0F" w:rsidRPr="008756EA">
              <w:rPr>
                <w:rFonts w:ascii="Arial" w:hAnsi="Arial" w:cs="Arial"/>
                <w:sz w:val="20"/>
                <w:szCs w:val="20"/>
              </w:rPr>
              <w:t>Das endgültige Honorar für die Leistungen der Leistungsstufe 1 ist auf der Grundlage der mangelfreien Kostenberechnung zur EW-Bau/HU-Bau</w:t>
            </w:r>
            <w:r w:rsidR="00130B0F" w:rsidRPr="008756EA">
              <w:rPr>
                <w:rFonts w:ascii="Arial" w:hAnsi="Arial" w:cs="Arial"/>
                <w:sz w:val="20"/>
                <w:szCs w:val="20"/>
                <w:vertAlign w:val="superscript"/>
              </w:rPr>
              <w:t>1</w:t>
            </w:r>
            <w:r w:rsidR="00130B0F" w:rsidRPr="008756EA">
              <w:rPr>
                <w:rFonts w:ascii="Arial" w:hAnsi="Arial" w:cs="Arial"/>
                <w:sz w:val="20"/>
                <w:szCs w:val="20"/>
              </w:rPr>
              <w:t xml:space="preserve"> zu ermitteln. Nachträge sind nicht Bestandteil der Kostenberechnung und damit nicht Grundlage für die Honorarermittlung für die Leistungen zur Leistungsstufe 1.</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Werden Änderungen erforderlich, die zu Mehrarbeiten des Objektplaners bei den Leistungen zur Stufe 1 führen, ist über deren angemessene Honorierung eine zusätzliche Vereinbarung zu treffen. Insoweit können entweder die änderungsbedingten Mehrkosten der Kostenberechnung zur Entwurfsunterlage-Bau zugrunde gelegt werden oder die Mehrleistungen – pauschal nach Zeitaufwand – honoriert werden.</w:t>
            </w:r>
          </w:p>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trPr>
        <w:tc>
          <w:tcPr>
            <w:tcW w:w="1668" w:type="dxa"/>
            <w:shd w:val="clear" w:color="auto" w:fill="auto"/>
          </w:tcPr>
          <w:p w:rsidR="00130B0F" w:rsidRPr="008756EA" w:rsidRDefault="00130B0F" w:rsidP="00130B0F">
            <w:pPr>
              <w:spacing w:before="80" w:line="276" w:lineRule="auto"/>
              <w:ind w:firstLine="549"/>
              <w:rPr>
                <w:rFonts w:ascii="Arial" w:hAnsi="Arial" w:cs="Arial"/>
                <w:b/>
                <w:color w:val="000000"/>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Anrechenbare Kosten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Soweit aus haushaltsrechtlichen Erwägungen Teile der Baumaßnahme, die Gegenstand der Planung zur Leistungsstufe 1 sind, nicht weitergeplant oder zurückgestellt werden, ist eine entsprechende Vertragsanpassung vorzunehmen. Sofern die betreffenden Leistungen bereits vertragsgemäß erbracht sind, sind diese auch vertragsgemäß zu vergüten. Die Bestimmung nach § 10 Nummer 10.1 des Vertrages ist in dem Fall nur bedingt – bezogen auf das baufachlich geprüfte und anerkannte Prüfergebnis zur EW-Bau – anwendbar.</w:t>
            </w:r>
          </w:p>
        </w:tc>
      </w:tr>
      <w:tr w:rsidR="00130B0F" w:rsidRPr="008756EA" w:rsidTr="00C50B03">
        <w:trPr>
          <w:gridAfter w:val="1"/>
          <w:wAfter w:w="35" w:type="dxa"/>
        </w:trPr>
        <w:tc>
          <w:tcPr>
            <w:tcW w:w="1668" w:type="dxa"/>
            <w:shd w:val="clear" w:color="auto" w:fill="auto"/>
          </w:tcPr>
          <w:p w:rsidR="00130B0F" w:rsidRPr="008756EA" w:rsidRDefault="00130B0F" w:rsidP="00130B0F">
            <w:pPr>
              <w:spacing w:before="80" w:line="276" w:lineRule="auto"/>
              <w:ind w:firstLine="549"/>
              <w:rPr>
                <w:rFonts w:ascii="Arial" w:hAnsi="Arial" w:cs="Arial"/>
                <w:b/>
                <w:color w:val="000000"/>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Besteht eine Baumaßnahme aus mehreren Gebäuden, so sind die Honorare vorbehaltlich der in § 11 HOAI geregelten Ausnahmen für jedes Gebäude getrennt zu berechnen.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mehreren vergleichbaren Gebäuden gemäß § 11 Absatz 2 HOAI sind die anrechenbaren Kosten zusammenzufassen.</w:t>
            </w:r>
          </w:p>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sz w:val="20"/>
                <w:szCs w:val="20"/>
              </w:rPr>
              <w:t>Nach § 37 Absatz 1 HOAI sind die anrechenbaren Kosten für Grundleistungen von Freianlagen, die weniger als 7 500 Euro betragen, den anrechenbaren Kosten für Gebäude zuzurechnen.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Leistungen im Bestand sind die anrechenbaren Kosten der mitzuverarbeitenden Bausubstanz (mvB) angemessen zu berücksichtigen (§ 4 Absatz 3 HOAI). Die anrechenbaren Kosten der mvB sind im Zuge der Honorarermittlung auf Grundlage der Kostenberechnung und soweit diese noch nicht vorliegt auf Grundlage der Kostenschätzung festzulegen (§ 6 Absatz 1 Nummer 1 HOAI).</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Bei der Ermittlung der anrechenbaren Kosten der mvB sind sowohl der Umfang als auch der Wert der mvB zu bestimmen.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der Ermittlung des Umfangs der mvB ist nur die Bausubstanz zu berücksichtigen, die auch technisch oder gestalterisch mitverarbeitet wird (§ 2 Absatz 7 HOAI).</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Bei der Wertermittlung sind zum einen der tatsächliche Erhaltungszustand der Bausubstanz und zum anderen die leistungsbezogene Berücksichtigung in den einzelnen Leistungsphasen maßgebend. Siehe </w:t>
            </w:r>
            <w:r w:rsidR="0005148C" w:rsidRPr="008756EA">
              <w:rPr>
                <w:rFonts w:ascii="Arial" w:hAnsi="Arial" w:cs="Arial"/>
                <w:sz w:val="20"/>
                <w:szCs w:val="20"/>
              </w:rPr>
              <w:t xml:space="preserve">hierzu </w:t>
            </w:r>
            <w:r w:rsidRPr="008756EA">
              <w:rPr>
                <w:rFonts w:ascii="Arial" w:hAnsi="Arial" w:cs="Arial"/>
                <w:sz w:val="20"/>
                <w:szCs w:val="20"/>
              </w:rPr>
              <w:t>auch V.B.4 (Regelungen bei Umbauten und Modernisierungen).</w:t>
            </w:r>
          </w:p>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r w:rsidRPr="008756EA">
              <w:rPr>
                <w:rFonts w:ascii="Arial" w:hAnsi="Arial" w:cs="Arial"/>
                <w:b/>
                <w:sz w:val="20"/>
                <w:szCs w:val="20"/>
              </w:rPr>
              <w:t>Zu 10.2-10.7</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Nachfolgende Honorarparameter sind </w:t>
            </w:r>
            <w:r w:rsidR="00647C88" w:rsidRPr="008756EA">
              <w:rPr>
                <w:rFonts w:ascii="Arial" w:hAnsi="Arial" w:cs="Arial"/>
                <w:sz w:val="20"/>
                <w:szCs w:val="20"/>
              </w:rPr>
              <w:t xml:space="preserve">in der Anlage zu </w:t>
            </w:r>
            <w:r w:rsidR="00647C88" w:rsidRPr="008756EA">
              <w:rPr>
                <w:rFonts w:ascii="Arial" w:hAnsi="Arial" w:cs="Arial"/>
                <w:color w:val="000000"/>
                <w:sz w:val="20"/>
                <w:szCs w:val="20"/>
              </w:rPr>
              <w:t>§§ 8, 10 und 11 (Honorarangebot für Objektplanung – Gebäude und Innenräume)</w:t>
            </w:r>
            <w:r w:rsidRPr="008756EA">
              <w:rPr>
                <w:rFonts w:ascii="Arial" w:hAnsi="Arial" w:cs="Arial"/>
                <w:sz w:val="20"/>
                <w:szCs w:val="20"/>
              </w:rPr>
              <w:t xml:space="preserve"> festzulegen. Das Honorar für die Leistungen des Auftragnehmers berechnet sich auf Grundlage der im bezuschlagten Angebot vereinbarten Honorarparametern sowie nach dem ggf. vereinbarten Zu- oder Abschlag auf das Gesamthonorar der Grundleistungen.</w:t>
            </w:r>
          </w:p>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Honorarzonen</w:t>
            </w:r>
          </w:p>
          <w:p w:rsidR="00130B0F" w:rsidRPr="008756EA" w:rsidRDefault="00130B0F" w:rsidP="00045D66">
            <w:pPr>
              <w:spacing w:before="80" w:line="276" w:lineRule="auto"/>
              <w:jc w:val="both"/>
              <w:rPr>
                <w:rFonts w:ascii="Arial" w:hAnsi="Arial" w:cs="Arial"/>
                <w:sz w:val="20"/>
                <w:szCs w:val="20"/>
              </w:rPr>
            </w:pPr>
            <w:r w:rsidRPr="008756EA">
              <w:rPr>
                <w:rFonts w:ascii="Arial" w:hAnsi="Arial" w:cs="Arial"/>
                <w:sz w:val="20"/>
                <w:szCs w:val="20"/>
              </w:rPr>
              <w:t>Die Honorarzone für das jeweilige Objekt ist gemäß §§ 5 und 35 Abs. 2 bis 7 sowie Anlage 10 Nummern 10.2 und 10.3 HOAI festzulegen</w:t>
            </w:r>
            <w:r w:rsidR="00587650">
              <w:rPr>
                <w:rFonts w:ascii="Arial" w:hAnsi="Arial" w:cs="Arial"/>
                <w:sz w:val="20"/>
                <w:szCs w:val="20"/>
              </w:rPr>
              <w:t>.</w:t>
            </w:r>
            <w:r w:rsidRPr="008756EA">
              <w:rPr>
                <w:rFonts w:ascii="Arial" w:hAnsi="Arial" w:cs="Arial"/>
                <w:sz w:val="20"/>
                <w:szCs w:val="20"/>
              </w:rPr>
              <w:t xml:space="preserve"> Bei Umbauten und Modernisierungen erfolgt die Festlegung der Honorarzonen gemäß § 6 Absatz 2 in Verbindung mit § 36 HOAI. Bei Instandsetzungen und Instandhaltungen gelten die Regelungen des § 12 HOAI.</w:t>
            </w:r>
          </w:p>
        </w:tc>
      </w:tr>
      <w:tr w:rsidR="00045D66" w:rsidRPr="008756EA" w:rsidTr="00C50B03">
        <w:trPr>
          <w:gridAfter w:val="1"/>
          <w:wAfter w:w="35" w:type="dxa"/>
          <w:cantSplit/>
        </w:trPr>
        <w:tc>
          <w:tcPr>
            <w:tcW w:w="1668" w:type="dxa"/>
            <w:shd w:val="clear" w:color="auto" w:fill="auto"/>
          </w:tcPr>
          <w:p w:rsidR="00045D66" w:rsidRPr="008756EA" w:rsidRDefault="00045D66" w:rsidP="00130B0F">
            <w:pPr>
              <w:spacing w:before="80" w:line="276" w:lineRule="auto"/>
              <w:ind w:firstLine="549"/>
              <w:rPr>
                <w:rFonts w:ascii="Arial" w:hAnsi="Arial" w:cs="Arial"/>
                <w:sz w:val="20"/>
                <w:szCs w:val="20"/>
              </w:rPr>
            </w:pPr>
          </w:p>
        </w:tc>
        <w:tc>
          <w:tcPr>
            <w:tcW w:w="7583" w:type="dxa"/>
            <w:gridSpan w:val="3"/>
            <w:shd w:val="clear" w:color="auto" w:fill="auto"/>
          </w:tcPr>
          <w:p w:rsidR="00045D66" w:rsidRPr="008756EA" w:rsidRDefault="00045D66"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Honorarsatz</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Wenn an die zu übertragenden Aufgaben, die dem Schwierigkeitsgrad der Honorarzone entsprechenden Mindestanforderungen gestellt werden, ist als Grundlage für die Honorarberechnung der Basishonorarsatz anzusetzen. </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Ein höherer Honorarsatz kann sich insbesondere aus folgenden Anforderungen rechtfertigen, die den Bearbeitungsaufwand erhöhen und die nicht schon in anderer Weise vergütet werden. Als solche Anforderungen kommen u.a. in Betracht:</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Beteiligung und Koordinierung einer Vielzahl von Bedarfsträgern,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außergewöhnliche kurze Planungs- und Bauzeiten,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verbindliche Festtermine und Fristen,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Planung und Durchführung bei laufenden Betrieb,</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bau- und landschaftsgestalterische Beratung,</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erhöhte Anforderungen an Planungsoptimierung bzw. an Planungsvarianten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 xml:space="preserve">Berücksichtigung von Forderungen des Denkmalschutzes und der Integration erhaltenswerter Bausubstanz, </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Anwendung neuer Herstellungsverfahren.</w:t>
            </w:r>
          </w:p>
          <w:p w:rsidR="00130B0F" w:rsidRPr="008756EA" w:rsidRDefault="00130B0F" w:rsidP="00130B0F">
            <w:pPr>
              <w:spacing w:before="4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Vom-Hundert-Sätze</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Die genannten Summen der v.H.-Sätze für die jeweiligen Leistungsstufen dürfen nicht überschritten werden, soweit sich nicht eine höhere Bewertung aus der Beauftragung der Vorplanung, der Entwurfsplanung oder der Objektüberwachung als Einzelleistungen gemäß § 9 Absatz 1 oder Absatz 3 HOAI ergibt. Eine höhere Bewertung kann sich ergeben, wenn im besonderen Ausnahmefall (z. B. beim Auslandsbau) Leistungen, die dem öffentlichen Auftraggeber obliegen, an den Auftragnehmer übertragen werden.</w:t>
            </w:r>
          </w:p>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Honorarzuschläge – Bauen im Bestand</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Honorarzuschläge für Umbauten und Modernisierungen (§ 36 HOAI) oder Instandsetzungen und Instandhaltungen (§ 12 HOAI) sind alternativ anzukreuzen, je nachdem, ob die Voraussetzungen nach § 36 i.V.m. § 2 Abs. 5 und 6 oder § 12 i.V.m. § 2 Abs. 8 und 9 HOAI vorliegen.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Für Umbauten und Modernisierungen gilt:</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Die Höhe des Zuschlags richtet sich nach dem bei Vertragsabschluss zu erwartenden Schwierigkeitsgrad.</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Sofern keine Vereinbarung in Textform getroffen wurde, gilt ab einem durchschnittlichen Schwierigkeitsgrad (HZ III) gemäß § 6 Absatz 2 Satz 3 HOAI, 20 v.H. als vereinbart. Da es sich nicht um einen Mindestumbauzuschlag handelt, kann ein hiervon abweichender Umbauzuschlag vereinbart werden. Die Höhe des möglichen Umbauzuschlags wird in § 36 HOAI konkretisiert.</w:t>
            </w:r>
          </w:p>
        </w:tc>
      </w:tr>
      <w:tr w:rsidR="00AA1FB5" w:rsidRPr="008756EA" w:rsidTr="00C50B03">
        <w:trPr>
          <w:gridAfter w:val="1"/>
          <w:wAfter w:w="35" w:type="dxa"/>
          <w:cantSplit/>
        </w:trPr>
        <w:tc>
          <w:tcPr>
            <w:tcW w:w="1668" w:type="dxa"/>
            <w:shd w:val="clear" w:color="auto" w:fill="auto"/>
          </w:tcPr>
          <w:p w:rsidR="00AA1FB5" w:rsidRPr="008756EA" w:rsidRDefault="00AA1FB5" w:rsidP="00130B0F">
            <w:pPr>
              <w:spacing w:before="80" w:line="276" w:lineRule="auto"/>
              <w:ind w:firstLine="549"/>
              <w:rPr>
                <w:rFonts w:ascii="Arial" w:hAnsi="Arial" w:cs="Arial"/>
                <w:b/>
                <w:sz w:val="20"/>
                <w:szCs w:val="20"/>
              </w:rPr>
            </w:pPr>
          </w:p>
        </w:tc>
        <w:tc>
          <w:tcPr>
            <w:tcW w:w="360" w:type="dxa"/>
            <w:gridSpan w:val="2"/>
            <w:shd w:val="clear" w:color="auto" w:fill="auto"/>
          </w:tcPr>
          <w:p w:rsidR="00AA1FB5" w:rsidRPr="008756EA" w:rsidRDefault="00AA1FB5"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AA1FB5" w:rsidRPr="008756EA" w:rsidRDefault="00AA1FB5">
            <w:pPr>
              <w:spacing w:before="40" w:line="276" w:lineRule="auto"/>
              <w:jc w:val="both"/>
              <w:rPr>
                <w:rFonts w:ascii="Arial" w:hAnsi="Arial" w:cs="Arial"/>
                <w:sz w:val="20"/>
                <w:szCs w:val="20"/>
              </w:rPr>
            </w:pPr>
            <w:r w:rsidRPr="008756EA">
              <w:rPr>
                <w:rFonts w:ascii="Arial" w:hAnsi="Arial" w:cs="Arial"/>
                <w:sz w:val="20"/>
                <w:szCs w:val="20"/>
              </w:rPr>
              <w:t>Für Umbauten und Modernisierungen von Gebäuden/Innenräumen kann bei Honorarzone III ein Zuschlag bis 33 v.H./50 v.H. auf das ermittelte Honorar in Textform vereinbart werden (§ 36 HOAI).</w:t>
            </w:r>
          </w:p>
        </w:tc>
      </w:tr>
      <w:tr w:rsidR="00AA1FB5" w:rsidRPr="008756EA" w:rsidTr="00C50B03">
        <w:trPr>
          <w:gridAfter w:val="1"/>
          <w:wAfter w:w="35" w:type="dxa"/>
          <w:cantSplit/>
        </w:trPr>
        <w:tc>
          <w:tcPr>
            <w:tcW w:w="1668" w:type="dxa"/>
            <w:shd w:val="clear" w:color="auto" w:fill="auto"/>
          </w:tcPr>
          <w:p w:rsidR="00AA1FB5" w:rsidRPr="008756EA" w:rsidRDefault="00AA1FB5" w:rsidP="00130B0F">
            <w:pPr>
              <w:spacing w:before="80" w:line="276" w:lineRule="auto"/>
              <w:ind w:firstLine="549"/>
              <w:rPr>
                <w:rFonts w:ascii="Arial" w:hAnsi="Arial" w:cs="Arial"/>
                <w:b/>
                <w:sz w:val="20"/>
                <w:szCs w:val="20"/>
              </w:rPr>
            </w:pPr>
          </w:p>
        </w:tc>
        <w:tc>
          <w:tcPr>
            <w:tcW w:w="360" w:type="dxa"/>
            <w:gridSpan w:val="2"/>
            <w:shd w:val="clear" w:color="auto" w:fill="auto"/>
          </w:tcPr>
          <w:p w:rsidR="00AA1FB5" w:rsidRPr="008756EA" w:rsidRDefault="00AA1FB5" w:rsidP="00130B0F">
            <w:pPr>
              <w:spacing w:before="40" w:line="276" w:lineRule="auto"/>
              <w:jc w:val="both"/>
              <w:rPr>
                <w:rFonts w:ascii="Arial" w:hAnsi="Arial" w:cs="Arial"/>
                <w:b/>
                <w:sz w:val="20"/>
                <w:szCs w:val="20"/>
              </w:rPr>
            </w:pPr>
            <w:r w:rsidRPr="008756EA">
              <w:rPr>
                <w:rFonts w:ascii="Arial" w:hAnsi="Arial" w:cs="Arial"/>
                <w:b/>
                <w:sz w:val="20"/>
                <w:szCs w:val="20"/>
              </w:rPr>
              <w:t>-</w:t>
            </w:r>
          </w:p>
        </w:tc>
        <w:tc>
          <w:tcPr>
            <w:tcW w:w="7223" w:type="dxa"/>
            <w:shd w:val="clear" w:color="auto" w:fill="auto"/>
          </w:tcPr>
          <w:p w:rsidR="00AA1FB5" w:rsidRPr="008756EA" w:rsidDel="00AA1FB5" w:rsidRDefault="00AA1FB5" w:rsidP="00130B0F">
            <w:pPr>
              <w:spacing w:before="40" w:line="276" w:lineRule="auto"/>
              <w:jc w:val="both"/>
              <w:rPr>
                <w:rFonts w:ascii="Arial" w:hAnsi="Arial" w:cs="Arial"/>
                <w:sz w:val="20"/>
                <w:szCs w:val="20"/>
              </w:rPr>
            </w:pPr>
            <w:r w:rsidRPr="008756EA">
              <w:rPr>
                <w:rFonts w:ascii="Arial" w:hAnsi="Arial" w:cs="Arial"/>
                <w:sz w:val="20"/>
                <w:szCs w:val="20"/>
              </w:rPr>
              <w:t>Wird für Umbauten und Modernisierungen ein Zuschlag von 0 v.H. vereinbart, ist dies immer festzuhalten.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b/>
                <w:sz w:val="20"/>
                <w:szCs w:val="20"/>
              </w:rPr>
            </w:pPr>
          </w:p>
        </w:tc>
        <w:tc>
          <w:tcPr>
            <w:tcW w:w="7223" w:type="dxa"/>
            <w:shd w:val="clear" w:color="auto" w:fill="auto"/>
          </w:tcPr>
          <w:p w:rsidR="00130B0F" w:rsidRPr="008756EA" w:rsidRDefault="00130B0F">
            <w:pPr>
              <w:spacing w:before="40" w:line="276" w:lineRule="auto"/>
              <w:jc w:val="both"/>
              <w:rPr>
                <w:rFonts w:ascii="Arial" w:hAnsi="Arial" w:cs="Arial"/>
                <w:sz w:val="20"/>
                <w:szCs w:val="20"/>
              </w:rPr>
            </w:pPr>
            <w:r w:rsidRPr="008756EA">
              <w:rPr>
                <w:rFonts w:ascii="Arial" w:hAnsi="Arial" w:cs="Arial"/>
                <w:sz w:val="20"/>
                <w:szCs w:val="20"/>
              </w:rPr>
              <w:t>Damit steht es den Vertragsparteien offen, bei einem anderen Schwierigkeitsgrad der Leistungen, einen niedrigeren oder höheren Zuschlag zu vereinbaren. Die Entscheidung ist zu begründen und zu dokumentieren.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 xml:space="preserve">Bei überdurchschnittlichem Schwierigkeitsgrad gilt der Hinweis </w:t>
            </w:r>
            <w:r w:rsidR="0005148C" w:rsidRPr="008756EA">
              <w:rPr>
                <w:rFonts w:ascii="Arial" w:hAnsi="Arial" w:cs="Arial"/>
                <w:sz w:val="20"/>
                <w:szCs w:val="20"/>
              </w:rPr>
              <w:t>zum Honorarsatz.</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Bei Instandsetzungen und Instandhaltungen gilt:</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Es kann ein Vomhundertsatz für Gebäude/Innenräume bis 48 v.H. für die Objektüberwachung – Leistungsstufe 4 – vereinbart werden (Erhöhung um 50 v.H. gem. § 12 HOAI entspricht 32 v.H. zuzüglich 16 v.H.). Der Zuschlag ist, sofern eine Vereinbarung getroffen werden soll, bei Vertragsabschluss in Textform  zu vereinbaren.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Siehe </w:t>
            </w:r>
            <w:r w:rsidR="009C149E" w:rsidRPr="008756EA">
              <w:rPr>
                <w:rFonts w:ascii="Arial" w:hAnsi="Arial" w:cs="Arial"/>
                <w:sz w:val="20"/>
                <w:szCs w:val="20"/>
              </w:rPr>
              <w:t xml:space="preserve">hierzu </w:t>
            </w:r>
            <w:r w:rsidRPr="008756EA">
              <w:rPr>
                <w:rFonts w:ascii="Arial" w:hAnsi="Arial" w:cs="Arial"/>
                <w:sz w:val="20"/>
                <w:szCs w:val="20"/>
              </w:rPr>
              <w:t>auch V.B.4 (Regelungen bei Umbauten und Modernisierungen).</w:t>
            </w:r>
          </w:p>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Mehrere Gebäude gemäß § 11 Absätze 3 bis 4 HOAI (Wiederholungsbauten)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Umfasst ein Auftrag mehrere im Wesentlichen gleiche Gebäude, die im zeitlichen oder örtlichen Zusammenhang unter gleichen baulichen Verhältnissen geplant und errichtet werden sollen, oder mehrere Gebäude nach Typenplanung oder Serienbauten, wird gem. § 11 Absatz 3 HOAI eine Vereinbarung getroffen: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Das Honorar für die Leistungen der Leistungsstufen 1</w:t>
            </w:r>
            <w:r w:rsidR="00D278ED" w:rsidRPr="008756EA">
              <w:rPr>
                <w:rFonts w:ascii="Arial" w:hAnsi="Arial" w:cs="Arial"/>
                <w:sz w:val="20"/>
                <w:szCs w:val="20"/>
              </w:rPr>
              <w:t>, 2 und anteilig 3</w:t>
            </w:r>
            <w:r w:rsidRPr="008756EA">
              <w:rPr>
                <w:rFonts w:ascii="Arial" w:hAnsi="Arial" w:cs="Arial"/>
                <w:sz w:val="20"/>
                <w:szCs w:val="20"/>
              </w:rPr>
              <w:t xml:space="preserve"> (nur LPH 6 - Vorbereitung der Vergabe) kann wie folgt vereinbart werden: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Für die 1.- 4. Wiederholung: Minderung der Ansätze um 50 v.H. des Honorars</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Für die 5.- 7. Wiederholung: Minderung der Ansätze um 60 v.H. des Honorars</w:t>
            </w:r>
          </w:p>
          <w:p w:rsidR="00130B0F" w:rsidRPr="008756EA" w:rsidRDefault="00130B0F" w:rsidP="00237C0D">
            <w:pPr>
              <w:spacing w:before="80" w:line="276" w:lineRule="auto"/>
              <w:jc w:val="both"/>
              <w:rPr>
                <w:rFonts w:ascii="Arial" w:hAnsi="Arial" w:cs="Arial"/>
                <w:sz w:val="20"/>
                <w:szCs w:val="20"/>
              </w:rPr>
            </w:pPr>
            <w:r w:rsidRPr="008756EA">
              <w:rPr>
                <w:rFonts w:ascii="Arial" w:hAnsi="Arial" w:cs="Arial"/>
                <w:sz w:val="20"/>
                <w:szCs w:val="20"/>
              </w:rPr>
              <w:t>Ab der 8. Wiederholung: Minderung der Ansätze um 90 v.H. des Honorars.</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Umfasst ein Auftrag Grundleistungen, die bereits Gegenstand eines anderen Auftrags über ein gleiches Gebäude zwischen den Vertragsparteien waren, so werden die v.H.-Sätze der beauftragten Leistungsphasen auch dann gem. § 11 Absatz 3 HOAI gemindert, wenn die Leistungen nicht im zeitlichen oder örtlichen Zusammenhang erbracht werden (§ 11 Absatz 4 HOAI). Im Gegensatz zu § 11 Absatz 3 HOAI greift hier die Minderung des Honorars für alle Objekte, da die erste (vollhonorierte) Planung durch den anderen, früheren Auftrag zwischen den Vertragsparteien abgerechnet wurde.</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Zu der Regelung des § 11 Absatz 2 HOAI, der das Zusammenfassen der anrechenbaren Kosten von mehreren vergleichbaren Gebäuden betrifft, siehe zu § 10 Nummer 10.1 der Hinweise.</w:t>
            </w:r>
          </w:p>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Zu- oder Abschlag auf das Gesamthonorar der Grundleistungen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 xml:space="preserve">Das Gesamthonorar für die Grundleistungen kann durch Zu- oder Abschläge gegenüber den insoweit nicht mehr verbindlichen Mindest- oder Höchsthonorarsätzen der HOAI abweichen. Das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Besonderen Leistungen und sonstigen Kosten, hinsichtlich der Wirtschaftlichkeit und Auskömmlichkeit zu beurteilen. Über die Regelung des § 60 VgV hinaus (Aufklärung ungewöhnlich niedriger Angebote) ist die Entscheidung über eine erforderliche Aufklärung des Honorarangebots im Einzelfall zu treffen.  </w:t>
            </w:r>
          </w:p>
          <w:p w:rsidR="00130B0F" w:rsidRPr="008756EA" w:rsidRDefault="00130B0F" w:rsidP="00130B0F">
            <w:pPr>
              <w:spacing w:before="80" w:line="276" w:lineRule="auto"/>
              <w:jc w:val="both"/>
              <w:rPr>
                <w:rFonts w:ascii="Arial" w:hAnsi="Arial" w:cs="Arial"/>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t>Zu 10.9</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Besondere Leistungen</w:t>
            </w:r>
          </w:p>
          <w:p w:rsidR="00130B0F" w:rsidRPr="008756EA" w:rsidRDefault="00130B0F">
            <w:pPr>
              <w:spacing w:before="80" w:line="276" w:lineRule="auto"/>
              <w:jc w:val="both"/>
              <w:rPr>
                <w:rFonts w:ascii="Arial" w:hAnsi="Arial" w:cs="Arial"/>
                <w:sz w:val="20"/>
                <w:szCs w:val="20"/>
              </w:rPr>
            </w:pPr>
            <w:r w:rsidRPr="008756EA">
              <w:rPr>
                <w:rFonts w:ascii="Arial" w:hAnsi="Arial" w:cs="Arial"/>
                <w:sz w:val="20"/>
                <w:szCs w:val="20"/>
              </w:rPr>
              <w:t xml:space="preserve">Besondere Leistungen werden entweder pauschal oder zum Nachweis oder nach den vereinbarten Stundensätzen bzw. mit den v.H.-Sätzen auf das Grundhonorar vergütet. </w:t>
            </w:r>
            <w:r w:rsidR="005F3868" w:rsidRPr="008756EA">
              <w:rPr>
                <w:rFonts w:ascii="Arial" w:hAnsi="Arial" w:cs="Arial"/>
                <w:sz w:val="20"/>
                <w:szCs w:val="20"/>
              </w:rPr>
              <w:t xml:space="preserve">Art und Umfang der Leistungen sind in der Anlage zu § 6 aufzunehmen. </w:t>
            </w:r>
            <w:r w:rsidRPr="008756EA">
              <w:rPr>
                <w:rFonts w:ascii="Arial" w:hAnsi="Arial" w:cs="Arial"/>
                <w:sz w:val="20"/>
                <w:szCs w:val="20"/>
              </w:rPr>
              <w:t xml:space="preserve">Die Honorarvereinbarungen sind </w:t>
            </w:r>
            <w:r w:rsidR="00725ECF" w:rsidRPr="008756EA">
              <w:rPr>
                <w:rFonts w:ascii="Arial" w:hAnsi="Arial" w:cs="Arial"/>
                <w:sz w:val="20"/>
                <w:szCs w:val="20"/>
              </w:rPr>
              <w:t xml:space="preserve">in der Anlage zu </w:t>
            </w:r>
            <w:r w:rsidR="00725ECF" w:rsidRPr="008756EA">
              <w:rPr>
                <w:rFonts w:ascii="Arial" w:hAnsi="Arial" w:cs="Arial"/>
                <w:color w:val="000000"/>
                <w:sz w:val="20"/>
                <w:szCs w:val="20"/>
              </w:rPr>
              <w:t>§§ 8, 10 und 11 (Honorarangebot für Objektplanung – Gebäude und Innenräume)</w:t>
            </w:r>
            <w:r w:rsidR="00725ECF" w:rsidRPr="008756EA">
              <w:rPr>
                <w:rFonts w:ascii="Arial" w:hAnsi="Arial" w:cs="Arial"/>
                <w:sz w:val="20"/>
                <w:szCs w:val="20"/>
              </w:rPr>
              <w:t xml:space="preserve"> </w:t>
            </w:r>
            <w:r w:rsidRPr="008756EA">
              <w:rPr>
                <w:rFonts w:ascii="Arial" w:hAnsi="Arial" w:cs="Arial"/>
                <w:sz w:val="20"/>
                <w:szCs w:val="20"/>
              </w:rPr>
              <w:t xml:space="preserve">festzulegen. </w:t>
            </w:r>
          </w:p>
        </w:tc>
      </w:tr>
      <w:tr w:rsidR="00561C64" w:rsidRPr="008756EA" w:rsidTr="00C50B03">
        <w:trPr>
          <w:gridAfter w:val="1"/>
          <w:wAfter w:w="35" w:type="dxa"/>
          <w:cantSplit/>
        </w:trPr>
        <w:tc>
          <w:tcPr>
            <w:tcW w:w="1668" w:type="dxa"/>
            <w:shd w:val="clear" w:color="auto" w:fill="auto"/>
          </w:tcPr>
          <w:p w:rsidR="00561C64" w:rsidRPr="008756EA" w:rsidRDefault="00561C64" w:rsidP="00130B0F">
            <w:pPr>
              <w:spacing w:before="80" w:line="276" w:lineRule="auto"/>
              <w:ind w:firstLine="549"/>
              <w:rPr>
                <w:rFonts w:ascii="Arial" w:hAnsi="Arial" w:cs="Arial"/>
                <w:b/>
                <w:sz w:val="20"/>
                <w:szCs w:val="20"/>
              </w:rPr>
            </w:pPr>
          </w:p>
        </w:tc>
        <w:tc>
          <w:tcPr>
            <w:tcW w:w="7583" w:type="dxa"/>
            <w:gridSpan w:val="3"/>
            <w:shd w:val="clear" w:color="auto" w:fill="auto"/>
          </w:tcPr>
          <w:p w:rsidR="00561C64" w:rsidRPr="008756EA" w:rsidRDefault="00561C64"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sz w:val="20"/>
                <w:szCs w:val="20"/>
              </w:rPr>
            </w:pPr>
            <w:r w:rsidRPr="008756EA">
              <w:rPr>
                <w:rFonts w:ascii="Arial" w:hAnsi="Arial" w:cs="Arial"/>
                <w:b/>
                <w:sz w:val="20"/>
                <w:szCs w:val="20"/>
              </w:rPr>
              <w:t>Zu 10.11</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Sonstige / Weitere Vergütungsregelungen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sz w:val="20"/>
                <w:szCs w:val="20"/>
              </w:rPr>
            </w:pPr>
            <w:r w:rsidRPr="008756EA">
              <w:rPr>
                <w:rFonts w:ascii="Arial" w:hAnsi="Arial" w:cs="Arial"/>
                <w:b/>
                <w:sz w:val="20"/>
                <w:szCs w:val="20"/>
              </w:rPr>
              <w:lastRenderedPageBreak/>
              <w:t>Zu 10.12</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Pauschalierung der Vergütung</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Zusätzlich kann es notwendig sein, Regelungen für Wiederholungsleistungen zu treffen.</w:t>
            </w:r>
          </w:p>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Grundsätzlich ist auch in ggf. geeigneten Fällen immer eine Einzelfallabwägung anzustellen, ob ein Festpreishonorar unter Berücksichtigung der Gesamtumstände im konk</w:t>
            </w:r>
            <w:r w:rsidR="003D711B" w:rsidRPr="008756EA">
              <w:rPr>
                <w:rFonts w:ascii="Arial" w:hAnsi="Arial" w:cs="Arial"/>
                <w:sz w:val="20"/>
                <w:szCs w:val="20"/>
              </w:rPr>
              <w:t>reten Fall sinnvoll erscheint. S</w:t>
            </w:r>
            <w:r w:rsidRPr="008756EA">
              <w:rPr>
                <w:rFonts w:ascii="Arial" w:hAnsi="Arial" w:cs="Arial"/>
                <w:sz w:val="20"/>
                <w:szCs w:val="20"/>
              </w:rPr>
              <w:t xml:space="preserve">iehe </w:t>
            </w:r>
            <w:r w:rsidR="003D711B" w:rsidRPr="008756EA">
              <w:rPr>
                <w:rFonts w:ascii="Arial" w:hAnsi="Arial" w:cs="Arial"/>
                <w:sz w:val="20"/>
                <w:szCs w:val="20"/>
              </w:rPr>
              <w:t xml:space="preserve">hierzu </w:t>
            </w:r>
            <w:r w:rsidRPr="008756EA">
              <w:rPr>
                <w:rFonts w:ascii="Arial" w:hAnsi="Arial" w:cs="Arial"/>
                <w:sz w:val="20"/>
                <w:szCs w:val="20"/>
              </w:rPr>
              <w:t xml:space="preserve">auch V.B.1 </w:t>
            </w:r>
            <w:r w:rsidR="003D711B" w:rsidRPr="008756EA">
              <w:rPr>
                <w:rFonts w:ascii="Arial" w:hAnsi="Arial" w:cs="Arial"/>
                <w:sz w:val="20"/>
                <w:szCs w:val="20"/>
              </w:rPr>
              <w:t>(</w:t>
            </w:r>
            <w:r w:rsidRPr="008756EA">
              <w:rPr>
                <w:rFonts w:ascii="Arial" w:hAnsi="Arial" w:cs="Arial"/>
                <w:sz w:val="20"/>
                <w:szCs w:val="20"/>
              </w:rPr>
              <w:t>Richtlinie Festpreishonorare)</w:t>
            </w:r>
            <w:r w:rsidR="003D711B" w:rsidRPr="008756EA">
              <w:rPr>
                <w:rFonts w:ascii="Arial" w:hAnsi="Arial" w:cs="Arial"/>
                <w:sz w:val="20"/>
                <w:szCs w:val="20"/>
              </w:rPr>
              <w:t>.</w:t>
            </w:r>
          </w:p>
          <w:p w:rsidR="00130B0F" w:rsidRPr="008756EA" w:rsidRDefault="00130B0F" w:rsidP="00130B0F">
            <w:pPr>
              <w:spacing w:before="80" w:line="276" w:lineRule="auto"/>
              <w:jc w:val="both"/>
              <w:rPr>
                <w:rFonts w:ascii="Arial" w:hAnsi="Arial" w:cs="Arial"/>
                <w:b/>
                <w:sz w:val="20"/>
                <w:szCs w:val="20"/>
              </w:rPr>
            </w:pP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r w:rsidRPr="008756EA">
              <w:rPr>
                <w:rFonts w:ascii="Arial" w:hAnsi="Arial" w:cs="Arial"/>
                <w:b/>
                <w:sz w:val="20"/>
                <w:szCs w:val="20"/>
              </w:rPr>
              <w:t>Zu § 11</w:t>
            </w:r>
          </w:p>
          <w:p w:rsidR="00130B0F" w:rsidRPr="008756EA" w:rsidRDefault="00130B0F" w:rsidP="00130B0F">
            <w:pPr>
              <w:spacing w:before="80" w:line="276" w:lineRule="auto"/>
              <w:ind w:firstLine="549"/>
              <w:rPr>
                <w:rFonts w:ascii="Arial" w:hAnsi="Arial" w:cs="Arial"/>
                <w:sz w:val="20"/>
                <w:szCs w:val="20"/>
              </w:rPr>
            </w:pPr>
            <w:r w:rsidRPr="008756EA">
              <w:rPr>
                <w:rFonts w:ascii="Arial" w:hAnsi="Arial" w:cs="Arial"/>
                <w:b/>
                <w:sz w:val="20"/>
                <w:szCs w:val="20"/>
              </w:rPr>
              <w:t>Zu 11.1</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sz w:val="20"/>
                <w:szCs w:val="20"/>
              </w:rPr>
              <w:t>Nebenkosten</w:t>
            </w:r>
          </w:p>
          <w:p w:rsidR="00130B0F" w:rsidRPr="008756EA" w:rsidRDefault="00CF3E88">
            <w:pPr>
              <w:spacing w:before="80" w:line="276" w:lineRule="auto"/>
              <w:jc w:val="both"/>
              <w:rPr>
                <w:rFonts w:ascii="Arial" w:hAnsi="Arial" w:cs="Arial"/>
                <w:sz w:val="20"/>
                <w:szCs w:val="20"/>
              </w:rPr>
            </w:pPr>
            <w:r w:rsidRPr="008756EA">
              <w:rPr>
                <w:rFonts w:ascii="Arial" w:hAnsi="Arial" w:cs="Arial"/>
                <w:sz w:val="20"/>
                <w:szCs w:val="20"/>
              </w:rPr>
              <w:t xml:space="preserve">Die Erstattung von Nebenkosten ist </w:t>
            </w:r>
            <w:r w:rsidR="00D1102A" w:rsidRPr="008756EA">
              <w:rPr>
                <w:rFonts w:ascii="Arial" w:hAnsi="Arial" w:cs="Arial"/>
                <w:sz w:val="20"/>
                <w:szCs w:val="20"/>
              </w:rPr>
              <w:t xml:space="preserve">in der Anlage zu </w:t>
            </w:r>
            <w:r w:rsidR="00D1102A" w:rsidRPr="008756EA">
              <w:rPr>
                <w:rFonts w:ascii="Arial" w:hAnsi="Arial" w:cs="Arial"/>
                <w:color w:val="000000"/>
                <w:sz w:val="20"/>
                <w:szCs w:val="20"/>
              </w:rPr>
              <w:t>§§ 8, 10 und 11 (Honorarangebot für Objektplanung – Gebäude und Innenräume)</w:t>
            </w:r>
            <w:r w:rsidR="00D1102A" w:rsidRPr="008756EA">
              <w:rPr>
                <w:rFonts w:ascii="Arial" w:hAnsi="Arial" w:cs="Arial"/>
                <w:sz w:val="20"/>
                <w:szCs w:val="20"/>
              </w:rPr>
              <w:t xml:space="preserve"> </w:t>
            </w:r>
            <w:r w:rsidRPr="008756EA">
              <w:rPr>
                <w:rFonts w:ascii="Arial" w:hAnsi="Arial" w:cs="Arial"/>
                <w:sz w:val="20"/>
                <w:szCs w:val="20"/>
              </w:rPr>
              <w:t xml:space="preserve">festzulegen. </w:t>
            </w:r>
            <w:r w:rsidR="00130B0F" w:rsidRPr="008756EA">
              <w:rPr>
                <w:rFonts w:ascii="Arial" w:hAnsi="Arial" w:cs="Arial"/>
                <w:sz w:val="20"/>
                <w:szCs w:val="20"/>
              </w:rPr>
              <w:t xml:space="preserve">Die Vereinbarung einer Pauschale ist grundsätzlich anzustreben; die ihr zu Grunde gelegten Einzelansätze sind verwaltungsintern zu dokumentieren. </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ind w:firstLine="549"/>
              <w:rPr>
                <w:rFonts w:ascii="Arial" w:hAnsi="Arial" w:cs="Arial"/>
                <w:b/>
                <w:color w:val="000000"/>
                <w:sz w:val="20"/>
                <w:szCs w:val="20"/>
              </w:rPr>
            </w:pPr>
            <w:r w:rsidRPr="008756EA">
              <w:rPr>
                <w:rFonts w:ascii="Arial" w:hAnsi="Arial" w:cs="Arial"/>
                <w:b/>
                <w:sz w:val="20"/>
                <w:szCs w:val="20"/>
              </w:rPr>
              <w:t>Zu 11.4</w:t>
            </w:r>
          </w:p>
        </w:tc>
        <w:tc>
          <w:tcPr>
            <w:tcW w:w="7583" w:type="dxa"/>
            <w:gridSpan w:val="3"/>
            <w:shd w:val="clear" w:color="auto" w:fill="auto"/>
          </w:tcPr>
          <w:p w:rsidR="00130B0F" w:rsidRPr="008756EA" w:rsidRDefault="00130B0F" w:rsidP="00130B0F">
            <w:pPr>
              <w:spacing w:before="80" w:line="276" w:lineRule="auto"/>
              <w:jc w:val="both"/>
              <w:rPr>
                <w:rFonts w:ascii="Arial" w:hAnsi="Arial" w:cs="Arial"/>
                <w:b/>
                <w:sz w:val="20"/>
                <w:szCs w:val="20"/>
              </w:rPr>
            </w:pPr>
            <w:r w:rsidRPr="008756EA">
              <w:rPr>
                <w:rFonts w:ascii="Arial" w:hAnsi="Arial" w:cs="Arial"/>
                <w:b/>
                <w:sz w:val="20"/>
                <w:szCs w:val="20"/>
              </w:rPr>
              <w:t>Baumaßnahmen im Ausland</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color w:val="000000"/>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sz w:val="20"/>
                <w:szCs w:val="20"/>
              </w:rPr>
              <w:t>Bei Baumaßnahmen im Ausland oder, wenn ausländische Architekten in der Bundesrepublik arbeiten, sind folgende, die Nebenkosten betreffende Regelungen zu vereinbaren: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color w:val="000000"/>
                <w:sz w:val="20"/>
                <w:szCs w:val="20"/>
              </w:rPr>
              <w:fldChar w:fldCharType="begin">
                <w:ffData>
                  <w:name w:val=""/>
                  <w:enabled/>
                  <w:calcOnExit w:val="0"/>
                  <w:checkBox>
                    <w:sizeAuto/>
                    <w:default w:val="0"/>
                  </w:checkBox>
                </w:ffData>
              </w:fldChar>
            </w:r>
            <w:r w:rsidRPr="008756EA">
              <w:rPr>
                <w:rFonts w:ascii="Arial" w:hAnsi="Arial" w:cs="Arial"/>
                <w:b/>
                <w:color w:val="000000"/>
                <w:sz w:val="20"/>
                <w:szCs w:val="20"/>
              </w:rPr>
              <w:instrText xml:space="preserve"> FORMCHECKBOX </w:instrText>
            </w:r>
            <w:r w:rsidR="002A7CE4">
              <w:rPr>
                <w:rFonts w:ascii="Arial" w:hAnsi="Arial" w:cs="Arial"/>
                <w:b/>
                <w:color w:val="000000"/>
                <w:sz w:val="20"/>
                <w:szCs w:val="20"/>
              </w:rPr>
            </w:r>
            <w:r w:rsidR="002A7CE4">
              <w:rPr>
                <w:rFonts w:ascii="Arial" w:hAnsi="Arial" w:cs="Arial"/>
                <w:b/>
                <w:color w:val="000000"/>
                <w:sz w:val="20"/>
                <w:szCs w:val="20"/>
              </w:rPr>
              <w:fldChar w:fldCharType="separate"/>
            </w:r>
            <w:r w:rsidRPr="008756EA">
              <w:rPr>
                <w:rFonts w:ascii="Arial" w:hAnsi="Arial" w:cs="Arial"/>
                <w:b/>
                <w:color w:val="000000"/>
                <w:sz w:val="20"/>
                <w:szCs w:val="20"/>
              </w:rPr>
              <w:fldChar w:fldCharType="end"/>
            </w:r>
            <w:r w:rsidRPr="008756EA">
              <w:rPr>
                <w:rFonts w:ascii="Arial" w:hAnsi="Arial" w:cs="Arial"/>
                <w:b/>
                <w:color w:val="000000"/>
                <w:sz w:val="20"/>
                <w:szCs w:val="20"/>
              </w:rPr>
              <w:t xml:space="preserve"> </w:t>
            </w:r>
            <w:r w:rsidRPr="008756EA">
              <w:rPr>
                <w:rFonts w:ascii="Arial" w:hAnsi="Arial" w:cs="Arial"/>
                <w:color w:val="000000"/>
                <w:sz w:val="20"/>
                <w:szCs w:val="20"/>
              </w:rPr>
              <w:t>Für eine ständige örtliche Abwesenheit außerhalb des Geschäftssitzes am ausländischen Ort des Baustellenbüros erhält der Auftragnehmer:</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color w:val="000000"/>
                <w:sz w:val="20"/>
                <w:szCs w:val="20"/>
              </w:rPr>
              <w:t>vom 1. bis 14. Aufenthaltstag Tage- und Übernachtungsgeld sowie Wegstreckenentschädigung  nach dem Bundesreisekostengesetz / Bayerischen Reisekostengesetz</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4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sz w:val="20"/>
                <w:szCs w:val="20"/>
              </w:rPr>
              <w:t>-</w:t>
            </w:r>
          </w:p>
        </w:tc>
        <w:tc>
          <w:tcPr>
            <w:tcW w:w="7223" w:type="dxa"/>
            <w:shd w:val="clear" w:color="auto" w:fill="auto"/>
          </w:tcPr>
          <w:p w:rsidR="00130B0F" w:rsidRPr="008756EA" w:rsidRDefault="00130B0F" w:rsidP="00130B0F">
            <w:pPr>
              <w:spacing w:before="40" w:line="276" w:lineRule="auto"/>
              <w:jc w:val="both"/>
              <w:rPr>
                <w:rFonts w:ascii="Arial" w:hAnsi="Arial" w:cs="Arial"/>
                <w:sz w:val="20"/>
                <w:szCs w:val="20"/>
              </w:rPr>
            </w:pPr>
            <w:r w:rsidRPr="008756EA">
              <w:rPr>
                <w:rFonts w:ascii="Arial" w:hAnsi="Arial" w:cs="Arial"/>
                <w:color w:val="000000"/>
                <w:sz w:val="20"/>
                <w:szCs w:val="20"/>
              </w:rPr>
              <w:t>ab dem 15. Aufenthaltstag Trennungsentschädigung</w:t>
            </w:r>
          </w:p>
        </w:tc>
      </w:tr>
      <w:tr w:rsidR="00130B0F" w:rsidRPr="008756EA" w:rsidTr="00C50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 w:type="dxa"/>
          <w:cantSplit/>
        </w:trPr>
        <w:tc>
          <w:tcPr>
            <w:tcW w:w="1668" w:type="dxa"/>
            <w:tcBorders>
              <w:top w:val="nil"/>
              <w:left w:val="nil"/>
              <w:bottom w:val="nil"/>
              <w:right w:val="nil"/>
            </w:tcBorders>
            <w:shd w:val="clear" w:color="auto" w:fill="auto"/>
          </w:tcPr>
          <w:p w:rsidR="00130B0F" w:rsidRPr="008756EA" w:rsidRDefault="00130B0F" w:rsidP="00130B0F">
            <w:pPr>
              <w:spacing w:before="80" w:line="276" w:lineRule="auto"/>
              <w:rPr>
                <w:rFonts w:ascii="Arial" w:hAnsi="Arial" w:cs="Arial"/>
                <w:b/>
                <w:sz w:val="20"/>
                <w:szCs w:val="20"/>
              </w:rPr>
            </w:pPr>
          </w:p>
        </w:tc>
        <w:tc>
          <w:tcPr>
            <w:tcW w:w="360" w:type="dxa"/>
            <w:gridSpan w:val="2"/>
            <w:tcBorders>
              <w:top w:val="nil"/>
              <w:left w:val="nil"/>
              <w:bottom w:val="nil"/>
              <w:right w:val="nil"/>
            </w:tcBorders>
            <w:shd w:val="clear" w:color="auto" w:fill="auto"/>
          </w:tcPr>
          <w:p w:rsidR="00130B0F" w:rsidRPr="008756EA" w:rsidRDefault="00130B0F" w:rsidP="00130B0F">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color w:val="000000"/>
                <w:sz w:val="20"/>
                <w:szCs w:val="20"/>
              </w:rPr>
              <w:fldChar w:fldCharType="begin">
                <w:ffData>
                  <w:name w:val=""/>
                  <w:enabled/>
                  <w:calcOnExit w:val="0"/>
                  <w:checkBox>
                    <w:sizeAuto/>
                    <w:default w:val="0"/>
                  </w:checkBox>
                </w:ffData>
              </w:fldChar>
            </w:r>
            <w:r w:rsidRPr="008756EA">
              <w:rPr>
                <w:rFonts w:ascii="Arial" w:hAnsi="Arial" w:cs="Arial"/>
                <w:b/>
                <w:color w:val="000000"/>
                <w:sz w:val="20"/>
                <w:szCs w:val="20"/>
              </w:rPr>
              <w:instrText xml:space="preserve"> FORMCHECKBOX </w:instrText>
            </w:r>
            <w:r w:rsidR="002A7CE4">
              <w:rPr>
                <w:rFonts w:ascii="Arial" w:hAnsi="Arial" w:cs="Arial"/>
                <w:b/>
                <w:color w:val="000000"/>
                <w:sz w:val="20"/>
                <w:szCs w:val="20"/>
              </w:rPr>
            </w:r>
            <w:r w:rsidR="002A7CE4">
              <w:rPr>
                <w:rFonts w:ascii="Arial" w:hAnsi="Arial" w:cs="Arial"/>
                <w:b/>
                <w:color w:val="000000"/>
                <w:sz w:val="20"/>
                <w:szCs w:val="20"/>
              </w:rPr>
              <w:fldChar w:fldCharType="separate"/>
            </w:r>
            <w:r w:rsidRPr="008756EA">
              <w:rPr>
                <w:rFonts w:ascii="Arial" w:hAnsi="Arial" w:cs="Arial"/>
                <w:b/>
                <w:color w:val="000000"/>
                <w:sz w:val="20"/>
                <w:szCs w:val="20"/>
              </w:rPr>
              <w:fldChar w:fldCharType="end"/>
            </w:r>
            <w:r w:rsidRPr="008756EA">
              <w:rPr>
                <w:rFonts w:ascii="Arial" w:hAnsi="Arial" w:cs="Arial"/>
                <w:b/>
                <w:color w:val="000000"/>
                <w:sz w:val="20"/>
                <w:szCs w:val="20"/>
              </w:rPr>
              <w:t xml:space="preserve"> </w:t>
            </w:r>
            <w:r w:rsidRPr="008756EA">
              <w:rPr>
                <w:rFonts w:ascii="Arial" w:hAnsi="Arial" w:cs="Arial"/>
                <w:color w:val="000000"/>
                <w:sz w:val="20"/>
                <w:szCs w:val="20"/>
              </w:rPr>
              <w:t>gemäß dem jeweils gültigen Rahmentarifvertrag des Baugewerbes (Auslösung)</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sz w:val="20"/>
                <w:szCs w:val="20"/>
              </w:rPr>
            </w:pPr>
          </w:p>
        </w:tc>
        <w:tc>
          <w:tcPr>
            <w:tcW w:w="360" w:type="dxa"/>
            <w:gridSpan w:val="2"/>
            <w:shd w:val="clear" w:color="auto" w:fill="auto"/>
          </w:tcPr>
          <w:p w:rsidR="00130B0F" w:rsidRPr="008756EA" w:rsidRDefault="00130B0F" w:rsidP="00130B0F">
            <w:pPr>
              <w:spacing w:before="80" w:line="276" w:lineRule="auto"/>
              <w:jc w:val="both"/>
              <w:rPr>
                <w:rFonts w:ascii="Arial" w:hAnsi="Arial" w:cs="Arial"/>
                <w:sz w:val="20"/>
                <w:szCs w:val="20"/>
              </w:rPr>
            </w:pPr>
          </w:p>
        </w:tc>
        <w:tc>
          <w:tcPr>
            <w:tcW w:w="7223" w:type="dxa"/>
            <w:shd w:val="clear" w:color="auto" w:fill="auto"/>
          </w:tcPr>
          <w:p w:rsidR="00130B0F" w:rsidRPr="008756EA" w:rsidRDefault="00130B0F" w:rsidP="00130B0F">
            <w:pPr>
              <w:spacing w:before="80" w:line="276" w:lineRule="auto"/>
              <w:jc w:val="both"/>
              <w:rPr>
                <w:rFonts w:ascii="Arial" w:hAnsi="Arial" w:cs="Arial"/>
                <w:sz w:val="20"/>
                <w:szCs w:val="20"/>
              </w:rPr>
            </w:pPr>
            <w:r w:rsidRPr="008756EA">
              <w:rPr>
                <w:rFonts w:ascii="Arial" w:hAnsi="Arial" w:cs="Arial"/>
                <w:b/>
                <w:color w:val="000000"/>
                <w:sz w:val="20"/>
                <w:szCs w:val="20"/>
              </w:rPr>
              <w:fldChar w:fldCharType="begin">
                <w:ffData>
                  <w:name w:val=""/>
                  <w:enabled/>
                  <w:calcOnExit w:val="0"/>
                  <w:checkBox>
                    <w:sizeAuto/>
                    <w:default w:val="0"/>
                  </w:checkBox>
                </w:ffData>
              </w:fldChar>
            </w:r>
            <w:r w:rsidRPr="008756EA">
              <w:rPr>
                <w:rFonts w:ascii="Arial" w:hAnsi="Arial" w:cs="Arial"/>
                <w:b/>
                <w:color w:val="000000"/>
                <w:sz w:val="20"/>
                <w:szCs w:val="20"/>
              </w:rPr>
              <w:instrText xml:space="preserve"> FORMCHECKBOX </w:instrText>
            </w:r>
            <w:r w:rsidR="002A7CE4">
              <w:rPr>
                <w:rFonts w:ascii="Arial" w:hAnsi="Arial" w:cs="Arial"/>
                <w:b/>
                <w:color w:val="000000"/>
                <w:sz w:val="20"/>
                <w:szCs w:val="20"/>
              </w:rPr>
            </w:r>
            <w:r w:rsidR="002A7CE4">
              <w:rPr>
                <w:rFonts w:ascii="Arial" w:hAnsi="Arial" w:cs="Arial"/>
                <w:b/>
                <w:color w:val="000000"/>
                <w:sz w:val="20"/>
                <w:szCs w:val="20"/>
              </w:rPr>
              <w:fldChar w:fldCharType="separate"/>
            </w:r>
            <w:r w:rsidRPr="008756EA">
              <w:rPr>
                <w:rFonts w:ascii="Arial" w:hAnsi="Arial" w:cs="Arial"/>
                <w:b/>
                <w:color w:val="000000"/>
                <w:sz w:val="20"/>
                <w:szCs w:val="20"/>
              </w:rPr>
              <w:fldChar w:fldCharType="end"/>
            </w:r>
            <w:r w:rsidRPr="008756EA">
              <w:rPr>
                <w:rFonts w:ascii="Arial" w:hAnsi="Arial" w:cs="Arial"/>
                <w:b/>
                <w:color w:val="000000"/>
                <w:sz w:val="20"/>
                <w:szCs w:val="20"/>
              </w:rPr>
              <w:t xml:space="preserve"> </w:t>
            </w:r>
            <w:r w:rsidRPr="008756EA">
              <w:rPr>
                <w:rFonts w:ascii="Arial" w:hAnsi="Arial" w:cs="Arial"/>
                <w:color w:val="000000"/>
                <w:sz w:val="20"/>
                <w:szCs w:val="20"/>
              </w:rPr>
              <w:t>gemäß Verordnung Reisekostenentschädigung bei Auslandsreisen</w:t>
            </w:r>
          </w:p>
        </w:tc>
      </w:tr>
      <w:tr w:rsidR="00130B0F" w:rsidRPr="008756EA" w:rsidTr="00C50B03">
        <w:trPr>
          <w:gridAfter w:val="1"/>
          <w:wAfter w:w="35" w:type="dxa"/>
          <w:cantSplit/>
        </w:trPr>
        <w:tc>
          <w:tcPr>
            <w:tcW w:w="1668" w:type="dxa"/>
            <w:shd w:val="clear" w:color="auto" w:fill="auto"/>
          </w:tcPr>
          <w:p w:rsidR="00130B0F" w:rsidRPr="008756EA" w:rsidRDefault="00130B0F" w:rsidP="00130B0F">
            <w:pPr>
              <w:spacing w:before="80" w:line="276" w:lineRule="auto"/>
              <w:rPr>
                <w:rFonts w:ascii="Arial" w:hAnsi="Arial" w:cs="Arial"/>
                <w:b/>
                <w:color w:val="000000"/>
                <w:sz w:val="20"/>
                <w:szCs w:val="20"/>
              </w:rPr>
            </w:pPr>
          </w:p>
        </w:tc>
        <w:tc>
          <w:tcPr>
            <w:tcW w:w="7583" w:type="dxa"/>
            <w:gridSpan w:val="3"/>
            <w:shd w:val="clear" w:color="auto" w:fill="auto"/>
          </w:tcPr>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130B0F" w:rsidRPr="008756EA" w:rsidRDefault="00130B0F" w:rsidP="00130B0F">
            <w:pPr>
              <w:spacing w:before="80" w:line="276" w:lineRule="auto"/>
              <w:jc w:val="both"/>
              <w:rPr>
                <w:rFonts w:ascii="Arial" w:hAnsi="Arial" w:cs="Arial"/>
                <w:color w:val="000000"/>
                <w:sz w:val="20"/>
                <w:szCs w:val="20"/>
              </w:rPr>
            </w:pPr>
            <w:r w:rsidRPr="008756EA">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bl>
    <w:p w:rsidR="001F1135" w:rsidRPr="008756EA" w:rsidRDefault="001F1135"/>
    <w:tbl>
      <w:tblPr>
        <w:tblW w:w="0" w:type="auto"/>
        <w:tblLayout w:type="fixed"/>
        <w:tblLook w:val="01E0" w:firstRow="1" w:lastRow="1" w:firstColumn="1" w:lastColumn="1" w:noHBand="0" w:noVBand="0"/>
      </w:tblPr>
      <w:tblGrid>
        <w:gridCol w:w="1668"/>
        <w:gridCol w:w="7583"/>
      </w:tblGrid>
      <w:tr w:rsidR="002A1CE3" w:rsidRPr="008756EA" w:rsidTr="00222422">
        <w:trPr>
          <w:cantSplit/>
        </w:trPr>
        <w:tc>
          <w:tcPr>
            <w:tcW w:w="1668" w:type="dxa"/>
            <w:shd w:val="clear" w:color="auto" w:fill="auto"/>
          </w:tcPr>
          <w:p w:rsidR="002A1CE3" w:rsidRPr="008756EA" w:rsidRDefault="002A1CE3" w:rsidP="0093198D">
            <w:pPr>
              <w:spacing w:before="80" w:line="276" w:lineRule="auto"/>
              <w:rPr>
                <w:rFonts w:ascii="Arial" w:hAnsi="Arial" w:cs="Arial"/>
                <w:b/>
                <w:color w:val="000000"/>
                <w:sz w:val="20"/>
                <w:szCs w:val="20"/>
              </w:rPr>
            </w:pPr>
          </w:p>
        </w:tc>
        <w:tc>
          <w:tcPr>
            <w:tcW w:w="7583" w:type="dxa"/>
            <w:shd w:val="clear" w:color="auto" w:fill="auto"/>
          </w:tcPr>
          <w:p w:rsidR="002A1CE3" w:rsidRPr="008756EA" w:rsidRDefault="002A1CE3" w:rsidP="00EC217D">
            <w:pPr>
              <w:spacing w:before="80" w:line="276" w:lineRule="auto"/>
              <w:jc w:val="both"/>
              <w:rPr>
                <w:rFonts w:ascii="Arial" w:hAnsi="Arial" w:cs="Arial"/>
                <w:color w:val="000000"/>
                <w:sz w:val="20"/>
                <w:szCs w:val="20"/>
              </w:rPr>
            </w:pPr>
            <w:r w:rsidRPr="008756EA">
              <w:rPr>
                <w:rFonts w:ascii="Arial" w:hAnsi="Arial" w:cs="Arial"/>
                <w:color w:val="000000"/>
                <w:sz w:val="20"/>
                <w:szCs w:val="20"/>
              </w:rPr>
              <w:t>Soweit Übersetzungsarbeiten anfallen, is</w:t>
            </w:r>
            <w:r w:rsidR="00C66C6E" w:rsidRPr="008756EA">
              <w:rPr>
                <w:rFonts w:ascii="Arial" w:hAnsi="Arial" w:cs="Arial"/>
                <w:color w:val="000000"/>
                <w:sz w:val="20"/>
                <w:szCs w:val="20"/>
              </w:rPr>
              <w:t>t folgender Textbaustein unter Nummer</w:t>
            </w:r>
            <w:r w:rsidR="00EC217D" w:rsidRPr="008756EA">
              <w:rPr>
                <w:rFonts w:ascii="Arial" w:hAnsi="Arial" w:cs="Arial"/>
                <w:color w:val="000000"/>
                <w:sz w:val="20"/>
                <w:szCs w:val="20"/>
              </w:rPr>
              <w:t xml:space="preserve"> </w:t>
            </w:r>
            <w:r w:rsidRPr="008756EA">
              <w:rPr>
                <w:rFonts w:ascii="Arial" w:hAnsi="Arial" w:cs="Arial"/>
                <w:color w:val="000000"/>
                <w:sz w:val="20"/>
                <w:szCs w:val="20"/>
              </w:rPr>
              <w:t>11.4 einzufügen:</w:t>
            </w:r>
          </w:p>
        </w:tc>
      </w:tr>
      <w:tr w:rsidR="00172422" w:rsidRPr="008756EA" w:rsidTr="00C50B03">
        <w:trPr>
          <w:cantSplit/>
        </w:trPr>
        <w:tc>
          <w:tcPr>
            <w:tcW w:w="1668" w:type="dxa"/>
            <w:shd w:val="clear" w:color="auto" w:fill="auto"/>
          </w:tcPr>
          <w:p w:rsidR="00172422" w:rsidRPr="008756EA" w:rsidRDefault="00172422" w:rsidP="0093198D">
            <w:pPr>
              <w:spacing w:before="80" w:line="276" w:lineRule="auto"/>
              <w:rPr>
                <w:rFonts w:ascii="Arial" w:hAnsi="Arial" w:cs="Arial"/>
                <w:b/>
                <w:sz w:val="20"/>
                <w:szCs w:val="20"/>
              </w:rPr>
            </w:pPr>
          </w:p>
        </w:tc>
        <w:tc>
          <w:tcPr>
            <w:tcW w:w="7583" w:type="dxa"/>
            <w:shd w:val="clear" w:color="auto" w:fill="auto"/>
          </w:tcPr>
          <w:p w:rsidR="00172422" w:rsidRPr="008756EA" w:rsidRDefault="00172422" w:rsidP="0093198D">
            <w:pPr>
              <w:tabs>
                <w:tab w:val="left" w:pos="1800"/>
              </w:tabs>
              <w:spacing w:before="120" w:line="276" w:lineRule="auto"/>
              <w:rPr>
                <w:rFonts w:ascii="Arial" w:hAnsi="Arial" w:cs="Arial"/>
                <w:color w:val="000000"/>
                <w:sz w:val="20"/>
                <w:szCs w:val="20"/>
              </w:rPr>
            </w:pPr>
            <w:r w:rsidRPr="008756EA">
              <w:rPr>
                <w:rFonts w:ascii="Arial" w:hAnsi="Arial" w:cs="Arial"/>
                <w:b/>
                <w:color w:val="000000"/>
                <w:sz w:val="20"/>
                <w:szCs w:val="20"/>
              </w:rPr>
              <w:fldChar w:fldCharType="begin">
                <w:ffData>
                  <w:name w:val=""/>
                  <w:enabled/>
                  <w:calcOnExit w:val="0"/>
                  <w:checkBox>
                    <w:sizeAuto/>
                    <w:default w:val="0"/>
                  </w:checkBox>
                </w:ffData>
              </w:fldChar>
            </w:r>
            <w:r w:rsidRPr="008756EA">
              <w:rPr>
                <w:rFonts w:ascii="Arial" w:hAnsi="Arial" w:cs="Arial"/>
                <w:b/>
                <w:color w:val="000000"/>
                <w:sz w:val="20"/>
                <w:szCs w:val="20"/>
              </w:rPr>
              <w:instrText xml:space="preserve"> FORMCHECKBOX </w:instrText>
            </w:r>
            <w:r w:rsidR="002A7CE4">
              <w:rPr>
                <w:rFonts w:ascii="Arial" w:hAnsi="Arial" w:cs="Arial"/>
                <w:b/>
                <w:color w:val="000000"/>
                <w:sz w:val="20"/>
                <w:szCs w:val="20"/>
              </w:rPr>
            </w:r>
            <w:r w:rsidR="002A7CE4">
              <w:rPr>
                <w:rFonts w:ascii="Arial" w:hAnsi="Arial" w:cs="Arial"/>
                <w:b/>
                <w:color w:val="000000"/>
                <w:sz w:val="20"/>
                <w:szCs w:val="20"/>
              </w:rPr>
              <w:fldChar w:fldCharType="separate"/>
            </w:r>
            <w:r w:rsidRPr="008756EA">
              <w:rPr>
                <w:rFonts w:ascii="Arial" w:hAnsi="Arial" w:cs="Arial"/>
                <w:b/>
                <w:color w:val="000000"/>
                <w:sz w:val="20"/>
                <w:szCs w:val="20"/>
              </w:rPr>
              <w:fldChar w:fldCharType="end"/>
            </w:r>
            <w:r w:rsidRPr="008756EA">
              <w:rPr>
                <w:rFonts w:ascii="Arial" w:hAnsi="Arial" w:cs="Arial"/>
                <w:b/>
                <w:color w:val="000000"/>
                <w:sz w:val="20"/>
                <w:szCs w:val="20"/>
              </w:rPr>
              <w:t xml:space="preserve"> </w:t>
            </w:r>
            <w:r w:rsidRPr="008756EA">
              <w:rPr>
                <w:rFonts w:ascii="Arial" w:hAnsi="Arial" w:cs="Arial"/>
                <w:color w:val="000000"/>
                <w:sz w:val="20"/>
                <w:szCs w:val="20"/>
              </w:rPr>
              <w:t>Für Übersetzungsarbeiten in und aus dem:</w:t>
            </w:r>
          </w:p>
          <w:p w:rsidR="00172422" w:rsidRPr="008756EA" w:rsidRDefault="00172422" w:rsidP="0093198D">
            <w:pPr>
              <w:tabs>
                <w:tab w:val="left" w:pos="317"/>
              </w:tabs>
              <w:spacing w:line="276" w:lineRule="auto"/>
              <w:rPr>
                <w:rFonts w:ascii="Arial" w:hAnsi="Arial" w:cs="Arial"/>
                <w:color w:val="000000"/>
                <w:sz w:val="20"/>
                <w:szCs w:val="20"/>
              </w:rPr>
            </w:pPr>
            <w:r w:rsidRPr="008756EA">
              <w:rPr>
                <w:rFonts w:ascii="Arial" w:hAnsi="Arial" w:cs="Arial"/>
                <w:color w:val="000000"/>
                <w:sz w:val="20"/>
                <w:szCs w:val="20"/>
              </w:rPr>
              <w:tab/>
            </w:r>
            <w:r w:rsidRPr="008756EA">
              <w:rPr>
                <w:rFonts w:ascii="Arial" w:hAnsi="Arial" w:cs="Arial"/>
                <w:color w:val="000000"/>
                <w:sz w:val="20"/>
                <w:szCs w:val="20"/>
              </w:rPr>
              <w:fldChar w:fldCharType="begin">
                <w:ffData>
                  <w:name w:val=""/>
                  <w:enabled/>
                  <w:calcOnExit w:val="0"/>
                  <w:checkBox>
                    <w:sizeAuto/>
                    <w:default w:val="0"/>
                  </w:checkBox>
                </w:ffData>
              </w:fldChar>
            </w:r>
            <w:r w:rsidRPr="008756EA">
              <w:rPr>
                <w:rFonts w:ascii="Arial" w:hAnsi="Arial" w:cs="Arial"/>
                <w:color w:val="000000"/>
                <w:sz w:val="20"/>
                <w:szCs w:val="20"/>
              </w:rPr>
              <w:instrText xml:space="preserve"> FORMCHECKBOX </w:instrText>
            </w:r>
            <w:r w:rsidR="002A7CE4">
              <w:rPr>
                <w:rFonts w:ascii="Arial" w:hAnsi="Arial" w:cs="Arial"/>
                <w:color w:val="000000"/>
                <w:sz w:val="20"/>
                <w:szCs w:val="20"/>
              </w:rPr>
            </w:r>
            <w:r w:rsidR="002A7CE4">
              <w:rPr>
                <w:rFonts w:ascii="Arial" w:hAnsi="Arial" w:cs="Arial"/>
                <w:color w:val="000000"/>
                <w:sz w:val="20"/>
                <w:szCs w:val="20"/>
              </w:rPr>
              <w:fldChar w:fldCharType="separate"/>
            </w:r>
            <w:r w:rsidRPr="008756EA">
              <w:rPr>
                <w:rFonts w:ascii="Arial" w:hAnsi="Arial" w:cs="Arial"/>
                <w:color w:val="000000"/>
                <w:sz w:val="20"/>
                <w:szCs w:val="20"/>
              </w:rPr>
              <w:fldChar w:fldCharType="end"/>
            </w:r>
            <w:r w:rsidRPr="008756EA">
              <w:rPr>
                <w:rFonts w:ascii="Arial" w:hAnsi="Arial" w:cs="Arial"/>
                <w:color w:val="000000"/>
                <w:sz w:val="20"/>
                <w:szCs w:val="20"/>
              </w:rPr>
              <w:t xml:space="preserve"> Englischen</w:t>
            </w:r>
          </w:p>
          <w:p w:rsidR="00172422" w:rsidRPr="008756EA" w:rsidRDefault="00172422" w:rsidP="0093198D">
            <w:pPr>
              <w:tabs>
                <w:tab w:val="left" w:pos="317"/>
              </w:tabs>
              <w:spacing w:line="276" w:lineRule="auto"/>
              <w:rPr>
                <w:rFonts w:ascii="Arial" w:hAnsi="Arial" w:cs="Arial"/>
                <w:color w:val="000000"/>
                <w:sz w:val="20"/>
                <w:szCs w:val="20"/>
              </w:rPr>
            </w:pPr>
            <w:r w:rsidRPr="008756EA">
              <w:rPr>
                <w:rFonts w:ascii="Arial" w:hAnsi="Arial" w:cs="Arial"/>
                <w:color w:val="000000"/>
                <w:sz w:val="20"/>
                <w:szCs w:val="20"/>
              </w:rPr>
              <w:tab/>
            </w:r>
            <w:r w:rsidRPr="008756EA">
              <w:rPr>
                <w:rFonts w:ascii="Arial" w:hAnsi="Arial" w:cs="Arial"/>
                <w:color w:val="000000"/>
                <w:sz w:val="20"/>
                <w:szCs w:val="20"/>
              </w:rPr>
              <w:fldChar w:fldCharType="begin">
                <w:ffData>
                  <w:name w:val=""/>
                  <w:enabled/>
                  <w:calcOnExit w:val="0"/>
                  <w:checkBox>
                    <w:sizeAuto/>
                    <w:default w:val="0"/>
                  </w:checkBox>
                </w:ffData>
              </w:fldChar>
            </w:r>
            <w:r w:rsidRPr="008756EA">
              <w:rPr>
                <w:rFonts w:ascii="Arial" w:hAnsi="Arial" w:cs="Arial"/>
                <w:color w:val="000000"/>
                <w:sz w:val="20"/>
                <w:szCs w:val="20"/>
              </w:rPr>
              <w:instrText xml:space="preserve"> FORMCHECKBOX </w:instrText>
            </w:r>
            <w:r w:rsidR="002A7CE4">
              <w:rPr>
                <w:rFonts w:ascii="Arial" w:hAnsi="Arial" w:cs="Arial"/>
                <w:color w:val="000000"/>
                <w:sz w:val="20"/>
                <w:szCs w:val="20"/>
              </w:rPr>
            </w:r>
            <w:r w:rsidR="002A7CE4">
              <w:rPr>
                <w:rFonts w:ascii="Arial" w:hAnsi="Arial" w:cs="Arial"/>
                <w:color w:val="000000"/>
                <w:sz w:val="20"/>
                <w:szCs w:val="20"/>
              </w:rPr>
              <w:fldChar w:fldCharType="separate"/>
            </w:r>
            <w:r w:rsidRPr="008756EA">
              <w:rPr>
                <w:rFonts w:ascii="Arial" w:hAnsi="Arial" w:cs="Arial"/>
                <w:color w:val="000000"/>
                <w:sz w:val="20"/>
                <w:szCs w:val="20"/>
              </w:rPr>
              <w:fldChar w:fldCharType="end"/>
            </w:r>
            <w:r w:rsidRPr="008756EA">
              <w:rPr>
                <w:rFonts w:ascii="Arial" w:hAnsi="Arial" w:cs="Arial"/>
                <w:color w:val="000000"/>
                <w:sz w:val="20"/>
                <w:szCs w:val="20"/>
              </w:rPr>
              <w:t xml:space="preserve"> Französischen</w:t>
            </w:r>
          </w:p>
          <w:p w:rsidR="00172422" w:rsidRPr="008756EA" w:rsidRDefault="00172422" w:rsidP="0093198D">
            <w:pPr>
              <w:tabs>
                <w:tab w:val="left" w:pos="317"/>
              </w:tabs>
              <w:spacing w:line="276" w:lineRule="auto"/>
              <w:rPr>
                <w:rFonts w:ascii="Arial" w:hAnsi="Arial" w:cs="Arial"/>
                <w:color w:val="000000"/>
                <w:sz w:val="20"/>
                <w:szCs w:val="20"/>
              </w:rPr>
            </w:pPr>
            <w:r w:rsidRPr="008756EA">
              <w:rPr>
                <w:rFonts w:ascii="Arial" w:hAnsi="Arial" w:cs="Arial"/>
                <w:color w:val="000000"/>
                <w:sz w:val="20"/>
                <w:szCs w:val="20"/>
              </w:rPr>
              <w:tab/>
            </w:r>
            <w:r w:rsidRPr="008756EA">
              <w:rPr>
                <w:rFonts w:ascii="Arial" w:hAnsi="Arial" w:cs="Arial"/>
                <w:color w:val="000000"/>
                <w:sz w:val="20"/>
                <w:szCs w:val="20"/>
              </w:rPr>
              <w:fldChar w:fldCharType="begin">
                <w:ffData>
                  <w:name w:val=""/>
                  <w:enabled/>
                  <w:calcOnExit w:val="0"/>
                  <w:checkBox>
                    <w:sizeAuto/>
                    <w:default w:val="0"/>
                  </w:checkBox>
                </w:ffData>
              </w:fldChar>
            </w:r>
            <w:r w:rsidRPr="008756EA">
              <w:rPr>
                <w:rFonts w:ascii="Arial" w:hAnsi="Arial" w:cs="Arial"/>
                <w:color w:val="000000"/>
                <w:sz w:val="20"/>
                <w:szCs w:val="20"/>
              </w:rPr>
              <w:instrText xml:space="preserve"> FORMCHECKBOX </w:instrText>
            </w:r>
            <w:r w:rsidR="002A7CE4">
              <w:rPr>
                <w:rFonts w:ascii="Arial" w:hAnsi="Arial" w:cs="Arial"/>
                <w:color w:val="000000"/>
                <w:sz w:val="20"/>
                <w:szCs w:val="20"/>
              </w:rPr>
            </w:r>
            <w:r w:rsidR="002A7CE4">
              <w:rPr>
                <w:rFonts w:ascii="Arial" w:hAnsi="Arial" w:cs="Arial"/>
                <w:color w:val="000000"/>
                <w:sz w:val="20"/>
                <w:szCs w:val="20"/>
              </w:rPr>
              <w:fldChar w:fldCharType="separate"/>
            </w:r>
            <w:r w:rsidRPr="008756EA">
              <w:rPr>
                <w:rFonts w:ascii="Arial" w:hAnsi="Arial" w:cs="Arial"/>
                <w:color w:val="000000"/>
                <w:sz w:val="20"/>
                <w:szCs w:val="20"/>
              </w:rPr>
              <w:fldChar w:fldCharType="end"/>
            </w:r>
            <w:r w:rsidRPr="008756EA">
              <w:rPr>
                <w:rFonts w:ascii="Arial" w:hAnsi="Arial" w:cs="Arial"/>
                <w:color w:val="000000"/>
                <w:sz w:val="20"/>
                <w:szCs w:val="20"/>
              </w:rPr>
              <w:t xml:space="preserve"> Spanischen</w:t>
            </w:r>
          </w:p>
          <w:p w:rsidR="00172422" w:rsidRPr="008756EA" w:rsidRDefault="00172422" w:rsidP="0093198D">
            <w:pPr>
              <w:tabs>
                <w:tab w:val="left" w:pos="317"/>
              </w:tabs>
              <w:spacing w:line="276" w:lineRule="auto"/>
              <w:rPr>
                <w:rFonts w:ascii="Arial" w:hAnsi="Arial" w:cs="Arial"/>
                <w:color w:val="000000"/>
                <w:sz w:val="20"/>
                <w:szCs w:val="20"/>
              </w:rPr>
            </w:pPr>
            <w:r w:rsidRPr="008756EA">
              <w:rPr>
                <w:rFonts w:ascii="Arial" w:hAnsi="Arial" w:cs="Arial"/>
                <w:color w:val="000000"/>
                <w:sz w:val="20"/>
                <w:szCs w:val="20"/>
              </w:rPr>
              <w:tab/>
            </w:r>
            <w:r w:rsidRPr="008756EA">
              <w:rPr>
                <w:rFonts w:ascii="Arial" w:hAnsi="Arial" w:cs="Arial"/>
                <w:color w:val="000000"/>
                <w:sz w:val="20"/>
                <w:szCs w:val="20"/>
              </w:rPr>
              <w:fldChar w:fldCharType="begin">
                <w:ffData>
                  <w:name w:val=""/>
                  <w:enabled/>
                  <w:calcOnExit w:val="0"/>
                  <w:checkBox>
                    <w:sizeAuto/>
                    <w:default w:val="0"/>
                  </w:checkBox>
                </w:ffData>
              </w:fldChar>
            </w:r>
            <w:r w:rsidRPr="008756EA">
              <w:rPr>
                <w:rFonts w:ascii="Arial" w:hAnsi="Arial" w:cs="Arial"/>
                <w:color w:val="000000"/>
                <w:sz w:val="20"/>
                <w:szCs w:val="20"/>
              </w:rPr>
              <w:instrText xml:space="preserve"> FORMCHECKBOX </w:instrText>
            </w:r>
            <w:r w:rsidR="002A7CE4">
              <w:rPr>
                <w:rFonts w:ascii="Arial" w:hAnsi="Arial" w:cs="Arial"/>
                <w:color w:val="000000"/>
                <w:sz w:val="20"/>
                <w:szCs w:val="20"/>
              </w:rPr>
            </w:r>
            <w:r w:rsidR="002A7CE4">
              <w:rPr>
                <w:rFonts w:ascii="Arial" w:hAnsi="Arial" w:cs="Arial"/>
                <w:color w:val="000000"/>
                <w:sz w:val="20"/>
                <w:szCs w:val="20"/>
              </w:rPr>
              <w:fldChar w:fldCharType="separate"/>
            </w:r>
            <w:r w:rsidRPr="008756EA">
              <w:rPr>
                <w:rFonts w:ascii="Arial" w:hAnsi="Arial" w:cs="Arial"/>
                <w:color w:val="000000"/>
                <w:sz w:val="20"/>
                <w:szCs w:val="20"/>
              </w:rPr>
              <w:fldChar w:fldCharType="end"/>
            </w:r>
            <w:r w:rsidRPr="008756EA">
              <w:rPr>
                <w:rFonts w:ascii="Arial" w:hAnsi="Arial" w:cs="Arial"/>
                <w:color w:val="000000"/>
                <w:sz w:val="20"/>
                <w:szCs w:val="20"/>
              </w:rPr>
              <w:t xml:space="preserve"> </w:t>
            </w:r>
            <w:bookmarkStart w:id="2" w:name="Text212"/>
            <w:r w:rsidRPr="008756EA">
              <w:rPr>
                <w:rFonts w:ascii="Arial" w:hAnsi="Arial" w:cs="Arial"/>
                <w:color w:val="000000"/>
                <w:sz w:val="20"/>
                <w:szCs w:val="20"/>
              </w:rPr>
              <w:fldChar w:fldCharType="begin">
                <w:ffData>
                  <w:name w:val="Text212"/>
                  <w:enabled/>
                  <w:calcOnExit w:val="0"/>
                  <w:textInput/>
                </w:ffData>
              </w:fldChar>
            </w:r>
            <w:r w:rsidRPr="008756EA">
              <w:rPr>
                <w:rFonts w:ascii="Arial" w:hAnsi="Arial" w:cs="Arial"/>
                <w:color w:val="000000"/>
                <w:sz w:val="20"/>
                <w:szCs w:val="20"/>
              </w:rPr>
              <w:instrText xml:space="preserve"> FORMTEXT </w:instrText>
            </w:r>
            <w:r w:rsidRPr="008756EA">
              <w:rPr>
                <w:rFonts w:ascii="Arial" w:hAnsi="Arial" w:cs="Arial"/>
                <w:color w:val="000000"/>
                <w:sz w:val="20"/>
                <w:szCs w:val="20"/>
              </w:rPr>
            </w:r>
            <w:r w:rsidRPr="008756EA">
              <w:rPr>
                <w:rFonts w:ascii="Arial" w:hAnsi="Arial" w:cs="Arial"/>
                <w:color w:val="000000"/>
                <w:sz w:val="20"/>
                <w:szCs w:val="20"/>
              </w:rPr>
              <w:fldChar w:fldCharType="separate"/>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color w:val="000000"/>
                <w:sz w:val="20"/>
                <w:szCs w:val="20"/>
              </w:rPr>
              <w:fldChar w:fldCharType="end"/>
            </w:r>
            <w:bookmarkEnd w:id="2"/>
          </w:p>
          <w:p w:rsidR="00172422" w:rsidRPr="008756EA" w:rsidRDefault="00172422" w:rsidP="0093198D">
            <w:pPr>
              <w:tabs>
                <w:tab w:val="left" w:pos="317"/>
              </w:tabs>
              <w:spacing w:line="276" w:lineRule="auto"/>
              <w:rPr>
                <w:rFonts w:ascii="Arial" w:hAnsi="Arial" w:cs="Arial"/>
                <w:color w:val="000000"/>
                <w:sz w:val="20"/>
                <w:szCs w:val="20"/>
              </w:rPr>
            </w:pPr>
            <w:r w:rsidRPr="008756EA">
              <w:rPr>
                <w:rFonts w:ascii="Arial" w:hAnsi="Arial" w:cs="Arial"/>
                <w:color w:val="000000"/>
                <w:sz w:val="20"/>
                <w:szCs w:val="20"/>
              </w:rPr>
              <w:tab/>
            </w:r>
            <w:r w:rsidRPr="008756EA">
              <w:rPr>
                <w:rFonts w:ascii="Arial" w:hAnsi="Arial" w:cs="Arial"/>
                <w:color w:val="000000"/>
                <w:sz w:val="20"/>
                <w:szCs w:val="20"/>
              </w:rPr>
              <w:fldChar w:fldCharType="begin">
                <w:ffData>
                  <w:name w:val=""/>
                  <w:enabled/>
                  <w:calcOnExit w:val="0"/>
                  <w:checkBox>
                    <w:sizeAuto/>
                    <w:default w:val="0"/>
                  </w:checkBox>
                </w:ffData>
              </w:fldChar>
            </w:r>
            <w:r w:rsidRPr="008756EA">
              <w:rPr>
                <w:rFonts w:ascii="Arial" w:hAnsi="Arial" w:cs="Arial"/>
                <w:color w:val="000000"/>
                <w:sz w:val="20"/>
                <w:szCs w:val="20"/>
              </w:rPr>
              <w:instrText xml:space="preserve"> FORMCHECKBOX </w:instrText>
            </w:r>
            <w:r w:rsidR="002A7CE4">
              <w:rPr>
                <w:rFonts w:ascii="Arial" w:hAnsi="Arial" w:cs="Arial"/>
                <w:color w:val="000000"/>
                <w:sz w:val="20"/>
                <w:szCs w:val="20"/>
              </w:rPr>
            </w:r>
            <w:r w:rsidR="002A7CE4">
              <w:rPr>
                <w:rFonts w:ascii="Arial" w:hAnsi="Arial" w:cs="Arial"/>
                <w:color w:val="000000"/>
                <w:sz w:val="20"/>
                <w:szCs w:val="20"/>
              </w:rPr>
              <w:fldChar w:fldCharType="separate"/>
            </w:r>
            <w:r w:rsidRPr="008756EA">
              <w:rPr>
                <w:rFonts w:ascii="Arial" w:hAnsi="Arial" w:cs="Arial"/>
                <w:color w:val="000000"/>
                <w:sz w:val="20"/>
                <w:szCs w:val="20"/>
              </w:rPr>
              <w:fldChar w:fldCharType="end"/>
            </w:r>
            <w:r w:rsidRPr="008756EA">
              <w:rPr>
                <w:rFonts w:ascii="Arial" w:hAnsi="Arial" w:cs="Arial"/>
                <w:color w:val="000000"/>
                <w:sz w:val="20"/>
                <w:szCs w:val="20"/>
              </w:rPr>
              <w:t xml:space="preserve"> </w:t>
            </w:r>
            <w:r w:rsidRPr="008756EA">
              <w:rPr>
                <w:rFonts w:ascii="Arial" w:hAnsi="Arial" w:cs="Arial"/>
                <w:color w:val="000000"/>
                <w:sz w:val="20"/>
                <w:szCs w:val="20"/>
              </w:rPr>
              <w:fldChar w:fldCharType="begin">
                <w:ffData>
                  <w:name w:val="Text212"/>
                  <w:enabled/>
                  <w:calcOnExit w:val="0"/>
                  <w:textInput/>
                </w:ffData>
              </w:fldChar>
            </w:r>
            <w:r w:rsidRPr="008756EA">
              <w:rPr>
                <w:rFonts w:ascii="Arial" w:hAnsi="Arial" w:cs="Arial"/>
                <w:color w:val="000000"/>
                <w:sz w:val="20"/>
                <w:szCs w:val="20"/>
              </w:rPr>
              <w:instrText xml:space="preserve"> FORMTEXT </w:instrText>
            </w:r>
            <w:r w:rsidRPr="008756EA">
              <w:rPr>
                <w:rFonts w:ascii="Arial" w:hAnsi="Arial" w:cs="Arial"/>
                <w:color w:val="000000"/>
                <w:sz w:val="20"/>
                <w:szCs w:val="20"/>
              </w:rPr>
            </w:r>
            <w:r w:rsidRPr="008756EA">
              <w:rPr>
                <w:rFonts w:ascii="Arial" w:hAnsi="Arial" w:cs="Arial"/>
                <w:color w:val="000000"/>
                <w:sz w:val="20"/>
                <w:szCs w:val="20"/>
              </w:rPr>
              <w:fldChar w:fldCharType="separate"/>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color w:val="000000"/>
                <w:sz w:val="20"/>
                <w:szCs w:val="20"/>
              </w:rPr>
              <w:fldChar w:fldCharType="end"/>
            </w:r>
          </w:p>
          <w:p w:rsidR="00172422" w:rsidRPr="008756EA" w:rsidRDefault="00172422" w:rsidP="0093198D">
            <w:pPr>
              <w:spacing w:line="276" w:lineRule="auto"/>
              <w:rPr>
                <w:rFonts w:ascii="Arial" w:hAnsi="Arial" w:cs="Arial"/>
                <w:color w:val="000000"/>
                <w:sz w:val="20"/>
                <w:szCs w:val="20"/>
              </w:rPr>
            </w:pPr>
            <w:r w:rsidRPr="008756EA">
              <w:rPr>
                <w:rFonts w:ascii="Arial" w:hAnsi="Arial" w:cs="Arial"/>
                <w:color w:val="000000"/>
                <w:sz w:val="20"/>
                <w:szCs w:val="20"/>
              </w:rPr>
              <w:t xml:space="preserve">wird ein Verrechnungssatz vereinbart von </w:t>
            </w:r>
            <w:r w:rsidRPr="008756EA">
              <w:rPr>
                <w:rFonts w:ascii="Arial" w:hAnsi="Arial" w:cs="Arial"/>
                <w:color w:val="000000"/>
                <w:sz w:val="20"/>
                <w:szCs w:val="20"/>
              </w:rPr>
              <w:fldChar w:fldCharType="begin">
                <w:ffData>
                  <w:name w:val="Text212"/>
                  <w:enabled/>
                  <w:calcOnExit w:val="0"/>
                  <w:textInput/>
                </w:ffData>
              </w:fldChar>
            </w:r>
            <w:r w:rsidRPr="008756EA">
              <w:rPr>
                <w:rFonts w:ascii="Arial" w:hAnsi="Arial" w:cs="Arial"/>
                <w:color w:val="000000"/>
                <w:sz w:val="20"/>
                <w:szCs w:val="20"/>
              </w:rPr>
              <w:instrText xml:space="preserve"> FORMTEXT </w:instrText>
            </w:r>
            <w:r w:rsidRPr="008756EA">
              <w:rPr>
                <w:rFonts w:ascii="Arial" w:hAnsi="Arial" w:cs="Arial"/>
                <w:color w:val="000000"/>
                <w:sz w:val="20"/>
                <w:szCs w:val="20"/>
              </w:rPr>
            </w:r>
            <w:r w:rsidRPr="008756EA">
              <w:rPr>
                <w:rFonts w:ascii="Arial" w:hAnsi="Arial" w:cs="Arial"/>
                <w:color w:val="000000"/>
                <w:sz w:val="20"/>
                <w:szCs w:val="20"/>
              </w:rPr>
              <w:fldChar w:fldCharType="separate"/>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color w:val="000000"/>
                <w:sz w:val="20"/>
                <w:szCs w:val="20"/>
              </w:rPr>
              <w:fldChar w:fldCharType="end"/>
            </w:r>
            <w:r w:rsidRPr="008756EA">
              <w:rPr>
                <w:rFonts w:ascii="Arial" w:hAnsi="Arial" w:cs="Arial"/>
                <w:color w:val="000000"/>
                <w:sz w:val="20"/>
                <w:szCs w:val="20"/>
              </w:rPr>
              <w:t xml:space="preserve"> Euro/Seite und </w:t>
            </w:r>
            <w:r w:rsidRPr="008756EA">
              <w:rPr>
                <w:rFonts w:ascii="Arial" w:hAnsi="Arial" w:cs="Arial"/>
                <w:color w:val="000000"/>
                <w:sz w:val="20"/>
                <w:szCs w:val="20"/>
              </w:rPr>
              <w:fldChar w:fldCharType="begin">
                <w:ffData>
                  <w:name w:val="Text212"/>
                  <w:enabled/>
                  <w:calcOnExit w:val="0"/>
                  <w:textInput/>
                </w:ffData>
              </w:fldChar>
            </w:r>
            <w:r w:rsidRPr="008756EA">
              <w:rPr>
                <w:rFonts w:ascii="Arial" w:hAnsi="Arial" w:cs="Arial"/>
                <w:color w:val="000000"/>
                <w:sz w:val="20"/>
                <w:szCs w:val="20"/>
              </w:rPr>
              <w:instrText xml:space="preserve"> FORMTEXT </w:instrText>
            </w:r>
            <w:r w:rsidRPr="008756EA">
              <w:rPr>
                <w:rFonts w:ascii="Arial" w:hAnsi="Arial" w:cs="Arial"/>
                <w:color w:val="000000"/>
                <w:sz w:val="20"/>
                <w:szCs w:val="20"/>
              </w:rPr>
            </w:r>
            <w:r w:rsidRPr="008756EA">
              <w:rPr>
                <w:rFonts w:ascii="Arial" w:hAnsi="Arial" w:cs="Arial"/>
                <w:color w:val="000000"/>
                <w:sz w:val="20"/>
                <w:szCs w:val="20"/>
              </w:rPr>
              <w:fldChar w:fldCharType="separate"/>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noProof/>
                <w:color w:val="000000"/>
                <w:sz w:val="20"/>
                <w:szCs w:val="20"/>
              </w:rPr>
              <w:t> </w:t>
            </w:r>
            <w:r w:rsidRPr="008756EA">
              <w:rPr>
                <w:rFonts w:ascii="Arial" w:hAnsi="Arial" w:cs="Arial"/>
                <w:color w:val="000000"/>
                <w:sz w:val="20"/>
                <w:szCs w:val="20"/>
              </w:rPr>
              <w:fldChar w:fldCharType="end"/>
            </w:r>
            <w:r w:rsidRPr="008756EA">
              <w:rPr>
                <w:rFonts w:ascii="Arial" w:hAnsi="Arial" w:cs="Arial"/>
                <w:color w:val="000000"/>
                <w:sz w:val="20"/>
                <w:szCs w:val="20"/>
              </w:rPr>
              <w:t xml:space="preserve"> Euro/Plan.</w:t>
            </w:r>
          </w:p>
        </w:tc>
      </w:tr>
      <w:tr w:rsidR="002A0172" w:rsidRPr="008756EA" w:rsidTr="00C50B03">
        <w:trPr>
          <w:cantSplit/>
        </w:trPr>
        <w:tc>
          <w:tcPr>
            <w:tcW w:w="1668" w:type="dxa"/>
            <w:shd w:val="clear" w:color="auto" w:fill="auto"/>
          </w:tcPr>
          <w:p w:rsidR="002A0172" w:rsidRPr="008756EA" w:rsidRDefault="002A0172" w:rsidP="0093198D">
            <w:pPr>
              <w:spacing w:before="80" w:line="276" w:lineRule="auto"/>
              <w:rPr>
                <w:rFonts w:ascii="Arial" w:hAnsi="Arial" w:cs="Arial"/>
                <w:b/>
                <w:sz w:val="20"/>
                <w:szCs w:val="20"/>
              </w:rPr>
            </w:pPr>
          </w:p>
        </w:tc>
        <w:tc>
          <w:tcPr>
            <w:tcW w:w="7583" w:type="dxa"/>
            <w:shd w:val="clear" w:color="auto" w:fill="auto"/>
          </w:tcPr>
          <w:p w:rsidR="002A0172" w:rsidRPr="008756EA" w:rsidRDefault="002A0172" w:rsidP="0093198D">
            <w:pPr>
              <w:tabs>
                <w:tab w:val="left" w:pos="1800"/>
              </w:tabs>
              <w:spacing w:before="120" w:line="276" w:lineRule="auto"/>
              <w:rPr>
                <w:rFonts w:ascii="Arial" w:hAnsi="Arial" w:cs="Arial"/>
                <w:b/>
                <w:color w:val="000000"/>
                <w:sz w:val="20"/>
                <w:szCs w:val="20"/>
              </w:rPr>
            </w:pPr>
          </w:p>
        </w:tc>
      </w:tr>
      <w:tr w:rsidR="002716E6" w:rsidRPr="008756EA" w:rsidTr="00222422">
        <w:trPr>
          <w:cantSplit/>
        </w:trPr>
        <w:tc>
          <w:tcPr>
            <w:tcW w:w="1668" w:type="dxa"/>
            <w:shd w:val="clear" w:color="auto" w:fill="auto"/>
          </w:tcPr>
          <w:p w:rsidR="002716E6" w:rsidRPr="008756EA" w:rsidRDefault="00222422" w:rsidP="0093198D">
            <w:pPr>
              <w:spacing w:before="80" w:line="276" w:lineRule="auto"/>
              <w:rPr>
                <w:rFonts w:ascii="Arial" w:hAnsi="Arial" w:cs="Arial"/>
                <w:sz w:val="20"/>
                <w:szCs w:val="20"/>
              </w:rPr>
            </w:pPr>
            <w:r w:rsidRPr="008756EA">
              <w:rPr>
                <w:rFonts w:ascii="Arial" w:hAnsi="Arial" w:cs="Arial"/>
                <w:b/>
                <w:sz w:val="20"/>
                <w:szCs w:val="20"/>
              </w:rPr>
              <w:t>Zu § </w:t>
            </w:r>
            <w:r w:rsidR="001C3C26" w:rsidRPr="008756EA">
              <w:rPr>
                <w:rFonts w:ascii="Arial" w:hAnsi="Arial" w:cs="Arial"/>
                <w:b/>
                <w:sz w:val="20"/>
                <w:szCs w:val="20"/>
              </w:rPr>
              <w:t>13</w:t>
            </w:r>
          </w:p>
        </w:tc>
        <w:tc>
          <w:tcPr>
            <w:tcW w:w="7583" w:type="dxa"/>
            <w:shd w:val="clear" w:color="auto" w:fill="auto"/>
          </w:tcPr>
          <w:p w:rsidR="007D0A63" w:rsidRPr="008756EA" w:rsidRDefault="007D0A63" w:rsidP="0093198D">
            <w:pPr>
              <w:spacing w:before="80" w:line="276" w:lineRule="auto"/>
              <w:jc w:val="both"/>
              <w:rPr>
                <w:rFonts w:ascii="Arial" w:hAnsi="Arial" w:cs="Arial"/>
                <w:sz w:val="20"/>
                <w:szCs w:val="20"/>
              </w:rPr>
            </w:pPr>
            <w:r w:rsidRPr="008756EA">
              <w:rPr>
                <w:rFonts w:ascii="Arial" w:hAnsi="Arial" w:cs="Arial"/>
                <w:b/>
                <w:sz w:val="20"/>
                <w:szCs w:val="20"/>
              </w:rPr>
              <w:t>Haftpflichtversicherung</w:t>
            </w:r>
          </w:p>
          <w:p w:rsidR="00C07E83" w:rsidRPr="008756EA" w:rsidRDefault="001C3C26" w:rsidP="0093198D">
            <w:pPr>
              <w:spacing w:before="80" w:line="276" w:lineRule="auto"/>
              <w:jc w:val="both"/>
              <w:rPr>
                <w:rFonts w:ascii="Arial" w:hAnsi="Arial" w:cs="Arial"/>
                <w:sz w:val="20"/>
                <w:szCs w:val="20"/>
              </w:rPr>
            </w:pPr>
            <w:r w:rsidRPr="008756EA">
              <w:rPr>
                <w:rFonts w:ascii="Arial" w:hAnsi="Arial" w:cs="Arial"/>
                <w:sz w:val="20"/>
                <w:szCs w:val="20"/>
              </w:rPr>
              <w:t>Hier sind Angaben zu der erforderlichen Höhe der Haftpflichtversicherung zu machen. Der Nachweis des Haftpflichtversicherungsschutzes ist vor Vertragsabschluss anzufordern und nach Vertragsabschluss bei längerfristiger Leistungsabwicklung ggf. erneut zu überprüfen.</w:t>
            </w:r>
          </w:p>
        </w:tc>
      </w:tr>
      <w:tr w:rsidR="00B327B0" w:rsidRPr="008756EA" w:rsidTr="00222422">
        <w:trPr>
          <w:cantSplit/>
        </w:trPr>
        <w:tc>
          <w:tcPr>
            <w:tcW w:w="1668" w:type="dxa"/>
            <w:shd w:val="clear" w:color="auto" w:fill="auto"/>
          </w:tcPr>
          <w:p w:rsidR="00B327B0" w:rsidRPr="008756EA" w:rsidRDefault="00B327B0" w:rsidP="0093198D">
            <w:pPr>
              <w:spacing w:before="80" w:line="276" w:lineRule="auto"/>
              <w:rPr>
                <w:rFonts w:ascii="Arial" w:hAnsi="Arial" w:cs="Arial"/>
                <w:b/>
                <w:sz w:val="20"/>
                <w:szCs w:val="20"/>
              </w:rPr>
            </w:pPr>
          </w:p>
        </w:tc>
        <w:tc>
          <w:tcPr>
            <w:tcW w:w="7583" w:type="dxa"/>
            <w:shd w:val="clear" w:color="auto" w:fill="auto"/>
          </w:tcPr>
          <w:p w:rsidR="00B327B0" w:rsidRPr="008756EA" w:rsidRDefault="00B327B0" w:rsidP="0093198D">
            <w:pPr>
              <w:spacing w:before="80" w:line="276" w:lineRule="auto"/>
              <w:jc w:val="both"/>
              <w:rPr>
                <w:rFonts w:ascii="Arial" w:hAnsi="Arial" w:cs="Arial"/>
                <w:sz w:val="20"/>
                <w:szCs w:val="20"/>
              </w:rPr>
            </w:pPr>
            <w:r w:rsidRPr="008756EA">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605"/>
              <w:gridCol w:w="3606"/>
            </w:tblGrid>
            <w:tr w:rsidR="001237D4" w:rsidRPr="008756EA" w:rsidTr="00C50B03">
              <w:tc>
                <w:tcPr>
                  <w:tcW w:w="3605" w:type="dxa"/>
                </w:tcPr>
                <w:p w:rsidR="001237D4" w:rsidRPr="008756EA" w:rsidRDefault="001237D4" w:rsidP="00C50B03">
                  <w:pPr>
                    <w:spacing w:before="80" w:line="276" w:lineRule="auto"/>
                    <w:jc w:val="center"/>
                    <w:rPr>
                      <w:rFonts w:ascii="Arial" w:hAnsi="Arial" w:cs="Arial"/>
                      <w:b/>
                      <w:sz w:val="20"/>
                      <w:szCs w:val="20"/>
                    </w:rPr>
                  </w:pPr>
                  <w:r w:rsidRPr="008756EA">
                    <w:rPr>
                      <w:rFonts w:ascii="Arial" w:hAnsi="Arial" w:cs="Arial"/>
                      <w:sz w:val="20"/>
                      <w:szCs w:val="20"/>
                    </w:rPr>
                    <w:t>von der Bauverwaltung geschätzte Baukosten in Euro</w:t>
                  </w:r>
                </w:p>
              </w:tc>
              <w:tc>
                <w:tcPr>
                  <w:tcW w:w="3606" w:type="dxa"/>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Deckungssumme für Personenschäden in Euro</w:t>
                  </w:r>
                </w:p>
              </w:tc>
            </w:tr>
            <w:tr w:rsidR="001237D4" w:rsidRPr="008756EA" w:rsidTr="00C50B03">
              <w:tc>
                <w:tcPr>
                  <w:tcW w:w="3605" w:type="dxa"/>
                  <w:vAlign w:val="center"/>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bis 4.000.000</w:t>
                  </w:r>
                </w:p>
              </w:tc>
              <w:tc>
                <w:tcPr>
                  <w:tcW w:w="3606" w:type="dxa"/>
                  <w:vAlign w:val="center"/>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1.500.000</w:t>
                  </w:r>
                </w:p>
              </w:tc>
            </w:tr>
            <w:tr w:rsidR="001237D4" w:rsidRPr="008756EA" w:rsidTr="00C50B03">
              <w:tc>
                <w:tcPr>
                  <w:tcW w:w="3605" w:type="dxa"/>
                  <w:vAlign w:val="center"/>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bis 10.000.000</w:t>
                  </w:r>
                </w:p>
              </w:tc>
              <w:tc>
                <w:tcPr>
                  <w:tcW w:w="3606" w:type="dxa"/>
                  <w:vAlign w:val="center"/>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2.000.000</w:t>
                  </w:r>
                </w:p>
              </w:tc>
            </w:tr>
            <w:tr w:rsidR="001237D4" w:rsidRPr="008756EA" w:rsidTr="00C50B03">
              <w:tc>
                <w:tcPr>
                  <w:tcW w:w="3605" w:type="dxa"/>
                  <w:vAlign w:val="center"/>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über 10.000.000</w:t>
                  </w:r>
                </w:p>
              </w:tc>
              <w:tc>
                <w:tcPr>
                  <w:tcW w:w="3606" w:type="dxa"/>
                  <w:vAlign w:val="center"/>
                </w:tcPr>
                <w:p w:rsidR="001237D4" w:rsidRPr="008756EA" w:rsidRDefault="001237D4" w:rsidP="00C50B03">
                  <w:pPr>
                    <w:spacing w:before="80" w:line="200" w:lineRule="atLeast"/>
                    <w:jc w:val="center"/>
                    <w:rPr>
                      <w:rFonts w:ascii="Arial" w:hAnsi="Arial" w:cs="Arial"/>
                      <w:sz w:val="20"/>
                      <w:szCs w:val="20"/>
                    </w:rPr>
                  </w:pPr>
                  <w:r w:rsidRPr="008756EA">
                    <w:rPr>
                      <w:rFonts w:ascii="Arial" w:hAnsi="Arial" w:cs="Arial"/>
                      <w:sz w:val="20"/>
                      <w:szCs w:val="20"/>
                    </w:rPr>
                    <w:t>3.000.000</w:t>
                  </w:r>
                </w:p>
              </w:tc>
            </w:tr>
          </w:tbl>
          <w:p w:rsidR="00B327B0" w:rsidRPr="008756EA" w:rsidRDefault="00B327B0" w:rsidP="0093198D">
            <w:pPr>
              <w:spacing w:before="80" w:line="276" w:lineRule="auto"/>
              <w:jc w:val="both"/>
              <w:rPr>
                <w:rFonts w:ascii="Arial" w:hAnsi="Arial" w:cs="Arial"/>
                <w:sz w:val="20"/>
                <w:szCs w:val="20"/>
              </w:rPr>
            </w:pPr>
          </w:p>
        </w:tc>
      </w:tr>
      <w:tr w:rsidR="004B720C" w:rsidRPr="008756EA" w:rsidTr="00222422">
        <w:trPr>
          <w:cantSplit/>
        </w:trPr>
        <w:tc>
          <w:tcPr>
            <w:tcW w:w="1668" w:type="dxa"/>
            <w:shd w:val="clear" w:color="auto" w:fill="auto"/>
          </w:tcPr>
          <w:p w:rsidR="004B720C" w:rsidRPr="008756EA" w:rsidRDefault="004B720C" w:rsidP="0093198D">
            <w:pPr>
              <w:spacing w:before="80" w:line="276" w:lineRule="auto"/>
              <w:rPr>
                <w:rFonts w:ascii="Arial" w:hAnsi="Arial" w:cs="Arial"/>
                <w:b/>
                <w:sz w:val="20"/>
                <w:szCs w:val="20"/>
              </w:rPr>
            </w:pPr>
          </w:p>
        </w:tc>
        <w:tc>
          <w:tcPr>
            <w:tcW w:w="7583" w:type="dxa"/>
            <w:shd w:val="clear" w:color="auto" w:fill="auto"/>
          </w:tcPr>
          <w:p w:rsidR="004B720C" w:rsidRPr="008756EA" w:rsidRDefault="004B720C" w:rsidP="0093198D">
            <w:pPr>
              <w:spacing w:before="80" w:line="276" w:lineRule="auto"/>
              <w:jc w:val="both"/>
              <w:rPr>
                <w:rFonts w:ascii="Arial" w:hAnsi="Arial" w:cs="Arial"/>
                <w:sz w:val="20"/>
                <w:szCs w:val="20"/>
              </w:rPr>
            </w:pPr>
          </w:p>
        </w:tc>
      </w:tr>
      <w:tr w:rsidR="00B327B0" w:rsidRPr="008756EA" w:rsidTr="00222422">
        <w:trPr>
          <w:cantSplit/>
        </w:trPr>
        <w:tc>
          <w:tcPr>
            <w:tcW w:w="1668" w:type="dxa"/>
            <w:shd w:val="clear" w:color="auto" w:fill="auto"/>
          </w:tcPr>
          <w:p w:rsidR="00B327B0" w:rsidRPr="008756EA" w:rsidRDefault="00B327B0" w:rsidP="0093198D">
            <w:pPr>
              <w:spacing w:before="80" w:line="276" w:lineRule="auto"/>
              <w:rPr>
                <w:rFonts w:ascii="Arial" w:hAnsi="Arial" w:cs="Arial"/>
                <w:b/>
                <w:sz w:val="20"/>
                <w:szCs w:val="20"/>
              </w:rPr>
            </w:pPr>
          </w:p>
        </w:tc>
        <w:tc>
          <w:tcPr>
            <w:tcW w:w="7583" w:type="dxa"/>
            <w:shd w:val="clear" w:color="auto" w:fill="auto"/>
          </w:tcPr>
          <w:p w:rsidR="00B327B0" w:rsidRPr="008756EA" w:rsidRDefault="00B327B0" w:rsidP="0093198D">
            <w:pPr>
              <w:spacing w:before="80" w:line="276" w:lineRule="auto"/>
              <w:jc w:val="both"/>
              <w:rPr>
                <w:rFonts w:ascii="Arial" w:hAnsi="Arial" w:cs="Arial"/>
                <w:sz w:val="20"/>
                <w:szCs w:val="20"/>
              </w:rPr>
            </w:pPr>
            <w:r w:rsidRPr="008756EA">
              <w:rPr>
                <w:rFonts w:ascii="Arial" w:hAnsi="Arial" w:cs="Arial"/>
                <w:sz w:val="20"/>
                <w:szCs w:val="20"/>
              </w:rPr>
              <w:t>Freiberuflich Tätige haben Haftpflichtversicherungen mit Deckungssummen für sonstige Schäden in folgender Staffelung nachzuweisen:</w:t>
            </w:r>
          </w:p>
          <w:tbl>
            <w:tblPr>
              <w:tblStyle w:val="Tabellenraster"/>
              <w:tblW w:w="14421" w:type="dxa"/>
              <w:tblLayout w:type="fixed"/>
              <w:tblLook w:val="04A0" w:firstRow="1" w:lastRow="0" w:firstColumn="1" w:lastColumn="0" w:noHBand="0" w:noVBand="1"/>
            </w:tblPr>
            <w:tblGrid>
              <w:gridCol w:w="3605"/>
              <w:gridCol w:w="3605"/>
              <w:gridCol w:w="3605"/>
              <w:gridCol w:w="3606"/>
            </w:tblGrid>
            <w:tr w:rsidR="001237D4" w:rsidRPr="008756EA" w:rsidTr="00C50B03">
              <w:tc>
                <w:tcPr>
                  <w:tcW w:w="3605" w:type="dxa"/>
                  <w:tcBorders>
                    <w:top w:val="single" w:sz="4" w:space="0" w:color="auto"/>
                    <w:left w:val="single" w:sz="4" w:space="0" w:color="auto"/>
                    <w:bottom w:val="single" w:sz="4" w:space="0" w:color="auto"/>
                    <w:right w:val="single" w:sz="4" w:space="0" w:color="auto"/>
                  </w:tcBorders>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von der Bauverwaltung geschätzte Baukosten in Euro</w:t>
                  </w:r>
                </w:p>
              </w:tc>
              <w:tc>
                <w:tcPr>
                  <w:tcW w:w="3605" w:type="dxa"/>
                  <w:tcBorders>
                    <w:top w:val="single" w:sz="4" w:space="0" w:color="auto"/>
                    <w:left w:val="single" w:sz="4" w:space="0" w:color="auto"/>
                    <w:bottom w:val="single" w:sz="4" w:space="0" w:color="auto"/>
                    <w:right w:val="single" w:sz="4" w:space="0" w:color="auto"/>
                  </w:tcBorders>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Deckungssumme für sonstige Schäden</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b/>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r w:rsidR="001237D4" w:rsidRPr="008756EA"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bis 500.000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250.000</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b/>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r w:rsidR="001237D4" w:rsidRPr="008756EA"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bis 1.500.000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500.000</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r w:rsidR="001237D4" w:rsidRPr="008756EA"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bis 4.000.000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1.000.000</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r w:rsidR="001237D4" w:rsidRPr="008756EA"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bis 10.000.000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2.000.000</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r w:rsidR="001237D4" w:rsidRPr="008756EA"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bis 25.000.000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3.000.000</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r w:rsidR="001237D4" w:rsidRPr="008756EA" w:rsidTr="00C50B03">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bis 50.000.000</w:t>
                  </w:r>
                </w:p>
              </w:tc>
              <w:tc>
                <w:tcPr>
                  <w:tcW w:w="3605" w:type="dxa"/>
                  <w:tcBorders>
                    <w:top w:val="single" w:sz="4" w:space="0" w:color="auto"/>
                    <w:left w:val="single" w:sz="4" w:space="0" w:color="auto"/>
                    <w:bottom w:val="single" w:sz="4" w:space="0" w:color="auto"/>
                    <w:right w:val="single" w:sz="4" w:space="0" w:color="auto"/>
                  </w:tcBorders>
                  <w:vAlign w:val="center"/>
                </w:tcPr>
                <w:p w:rsidR="001237D4" w:rsidRPr="008756EA" w:rsidRDefault="001237D4" w:rsidP="00C50B03">
                  <w:pPr>
                    <w:spacing w:before="80" w:line="276" w:lineRule="auto"/>
                    <w:jc w:val="center"/>
                    <w:rPr>
                      <w:rFonts w:ascii="Arial" w:hAnsi="Arial" w:cs="Arial"/>
                      <w:sz w:val="20"/>
                      <w:szCs w:val="20"/>
                    </w:rPr>
                  </w:pPr>
                  <w:r w:rsidRPr="008756EA">
                    <w:rPr>
                      <w:rFonts w:ascii="Arial" w:hAnsi="Arial" w:cs="Arial"/>
                      <w:sz w:val="20"/>
                      <w:szCs w:val="20"/>
                    </w:rPr>
                    <w:t>5.000.000</w:t>
                  </w:r>
                </w:p>
              </w:tc>
              <w:tc>
                <w:tcPr>
                  <w:tcW w:w="3605" w:type="dxa"/>
                  <w:tcBorders>
                    <w:top w:val="nil"/>
                    <w:left w:val="single" w:sz="4" w:space="0" w:color="auto"/>
                    <w:bottom w:val="nil"/>
                    <w:right w:val="nil"/>
                  </w:tcBorders>
                </w:tcPr>
                <w:p w:rsidR="001237D4" w:rsidRPr="008756EA" w:rsidRDefault="001237D4" w:rsidP="00C50B03">
                  <w:pPr>
                    <w:spacing w:before="80" w:line="276" w:lineRule="auto"/>
                    <w:jc w:val="both"/>
                    <w:rPr>
                      <w:rFonts w:ascii="Arial" w:hAnsi="Arial" w:cs="Arial"/>
                      <w:sz w:val="20"/>
                      <w:szCs w:val="20"/>
                    </w:rPr>
                  </w:pPr>
                </w:p>
              </w:tc>
              <w:tc>
                <w:tcPr>
                  <w:tcW w:w="3606" w:type="dxa"/>
                  <w:tcBorders>
                    <w:left w:val="nil"/>
                  </w:tcBorders>
                </w:tcPr>
                <w:p w:rsidR="001237D4" w:rsidRPr="008756EA" w:rsidRDefault="001237D4" w:rsidP="00C50B03">
                  <w:pPr>
                    <w:spacing w:before="80" w:line="276" w:lineRule="auto"/>
                    <w:jc w:val="both"/>
                    <w:rPr>
                      <w:rFonts w:ascii="Arial" w:hAnsi="Arial" w:cs="Arial"/>
                      <w:sz w:val="20"/>
                      <w:szCs w:val="20"/>
                    </w:rPr>
                  </w:pPr>
                </w:p>
              </w:tc>
            </w:tr>
          </w:tbl>
          <w:p w:rsidR="00B327B0" w:rsidRPr="008756EA" w:rsidRDefault="00D73D92" w:rsidP="004B720C">
            <w:pPr>
              <w:spacing w:before="80" w:line="276" w:lineRule="auto"/>
              <w:jc w:val="both"/>
              <w:rPr>
                <w:rFonts w:ascii="Arial" w:hAnsi="Arial" w:cs="Arial"/>
                <w:sz w:val="20"/>
                <w:szCs w:val="20"/>
              </w:rPr>
            </w:pPr>
            <w:r w:rsidRPr="008756EA">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4B720C" w:rsidRPr="008756EA" w:rsidTr="00222422">
        <w:trPr>
          <w:cantSplit/>
        </w:trPr>
        <w:tc>
          <w:tcPr>
            <w:tcW w:w="1668" w:type="dxa"/>
            <w:shd w:val="clear" w:color="auto" w:fill="auto"/>
          </w:tcPr>
          <w:p w:rsidR="004B720C" w:rsidRPr="008756EA" w:rsidRDefault="004B720C" w:rsidP="0093198D">
            <w:pPr>
              <w:spacing w:before="80" w:line="276" w:lineRule="auto"/>
              <w:rPr>
                <w:rFonts w:ascii="Arial" w:hAnsi="Arial" w:cs="Arial"/>
                <w:b/>
                <w:sz w:val="20"/>
                <w:szCs w:val="20"/>
              </w:rPr>
            </w:pPr>
          </w:p>
        </w:tc>
        <w:tc>
          <w:tcPr>
            <w:tcW w:w="7583" w:type="dxa"/>
            <w:shd w:val="clear" w:color="auto" w:fill="auto"/>
          </w:tcPr>
          <w:p w:rsidR="004B720C" w:rsidRPr="008756EA" w:rsidRDefault="004B720C" w:rsidP="0093198D">
            <w:pPr>
              <w:spacing w:before="80" w:line="276" w:lineRule="auto"/>
              <w:jc w:val="both"/>
              <w:rPr>
                <w:rFonts w:ascii="Arial" w:hAnsi="Arial" w:cs="Arial"/>
                <w:sz w:val="20"/>
                <w:szCs w:val="20"/>
              </w:rPr>
            </w:pPr>
          </w:p>
        </w:tc>
      </w:tr>
      <w:tr w:rsidR="00B327B0" w:rsidRPr="008756EA" w:rsidTr="00222422">
        <w:trPr>
          <w:cantSplit/>
        </w:trPr>
        <w:tc>
          <w:tcPr>
            <w:tcW w:w="1668" w:type="dxa"/>
            <w:shd w:val="clear" w:color="auto" w:fill="auto"/>
          </w:tcPr>
          <w:p w:rsidR="00B327B0" w:rsidRPr="008756EA" w:rsidRDefault="00B327B0" w:rsidP="0093198D">
            <w:pPr>
              <w:spacing w:before="80" w:line="276" w:lineRule="auto"/>
              <w:rPr>
                <w:rFonts w:ascii="Arial" w:hAnsi="Arial" w:cs="Arial"/>
                <w:b/>
                <w:sz w:val="20"/>
                <w:szCs w:val="20"/>
              </w:rPr>
            </w:pPr>
          </w:p>
        </w:tc>
        <w:tc>
          <w:tcPr>
            <w:tcW w:w="7583" w:type="dxa"/>
            <w:shd w:val="clear" w:color="auto" w:fill="auto"/>
          </w:tcPr>
          <w:p w:rsidR="004F72E5" w:rsidRPr="008756EA" w:rsidRDefault="004F72E5" w:rsidP="0093198D">
            <w:pPr>
              <w:spacing w:before="80" w:line="276" w:lineRule="auto"/>
              <w:jc w:val="both"/>
              <w:rPr>
                <w:rFonts w:ascii="Arial" w:hAnsi="Arial" w:cs="Arial"/>
                <w:sz w:val="20"/>
                <w:szCs w:val="20"/>
              </w:rPr>
            </w:pPr>
            <w:r w:rsidRPr="008756EA">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w:t>
            </w:r>
            <w:r w:rsidR="00222422" w:rsidRPr="008756EA">
              <w:rPr>
                <w:rFonts w:ascii="Arial" w:hAnsi="Arial" w:cs="Arial"/>
                <w:sz w:val="20"/>
                <w:szCs w:val="20"/>
              </w:rPr>
              <w:t> </w:t>
            </w:r>
            <w:r w:rsidRPr="008756EA">
              <w:rPr>
                <w:rFonts w:ascii="Arial" w:hAnsi="Arial" w:cs="Arial"/>
                <w:sz w:val="20"/>
                <w:szCs w:val="20"/>
              </w:rPr>
              <w:t>Mio. Euro bzw. 20</w:t>
            </w:r>
            <w:r w:rsidR="00222422" w:rsidRPr="008756EA">
              <w:rPr>
                <w:rFonts w:ascii="Arial" w:hAnsi="Arial" w:cs="Arial"/>
                <w:sz w:val="20"/>
                <w:szCs w:val="20"/>
              </w:rPr>
              <w:t> </w:t>
            </w:r>
            <w:r w:rsidRPr="008756EA">
              <w:rPr>
                <w:rFonts w:ascii="Arial" w:hAnsi="Arial" w:cs="Arial"/>
                <w:sz w:val="20"/>
                <w:szCs w:val="20"/>
              </w:rPr>
              <w:t>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p w:rsidR="004F72E5" w:rsidRPr="008756EA" w:rsidRDefault="004F72E5" w:rsidP="0093198D">
            <w:pPr>
              <w:spacing w:before="80" w:line="276" w:lineRule="auto"/>
              <w:jc w:val="both"/>
              <w:rPr>
                <w:rFonts w:ascii="Arial" w:hAnsi="Arial" w:cs="Arial"/>
                <w:sz w:val="20"/>
                <w:szCs w:val="20"/>
              </w:rPr>
            </w:pPr>
            <w:r w:rsidRPr="008756EA">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w:t>
            </w:r>
            <w:r w:rsidR="00222422" w:rsidRPr="008756EA">
              <w:rPr>
                <w:rFonts w:ascii="Arial" w:hAnsi="Arial" w:cs="Arial"/>
                <w:sz w:val="20"/>
                <w:szCs w:val="20"/>
              </w:rPr>
              <w:t>teht. In jedem Fall ist gemäß § </w:t>
            </w:r>
            <w:r w:rsidRPr="008756EA">
              <w:rPr>
                <w:rFonts w:ascii="Arial" w:hAnsi="Arial" w:cs="Arial"/>
                <w:sz w:val="20"/>
                <w:szCs w:val="20"/>
              </w:rPr>
              <w:t>16</w:t>
            </w:r>
            <w:r w:rsidR="00EC217D" w:rsidRPr="008756EA">
              <w:rPr>
                <w:rFonts w:ascii="Arial" w:hAnsi="Arial" w:cs="Arial"/>
                <w:sz w:val="20"/>
                <w:szCs w:val="20"/>
              </w:rPr>
              <w:t xml:space="preserve"> </w:t>
            </w:r>
            <w:r w:rsidRPr="008756EA">
              <w:rPr>
                <w:rFonts w:ascii="Arial" w:hAnsi="Arial" w:cs="Arial"/>
                <w:sz w:val="20"/>
                <w:szCs w:val="20"/>
              </w:rPr>
              <w:t>Nr.</w:t>
            </w:r>
            <w:r w:rsidR="00EC217D" w:rsidRPr="008756EA">
              <w:rPr>
                <w:rFonts w:ascii="Arial" w:hAnsi="Arial" w:cs="Arial"/>
                <w:sz w:val="20"/>
                <w:szCs w:val="20"/>
              </w:rPr>
              <w:t xml:space="preserve"> </w:t>
            </w:r>
            <w:r w:rsidR="00222422" w:rsidRPr="008756EA">
              <w:rPr>
                <w:rFonts w:ascii="Arial" w:hAnsi="Arial" w:cs="Arial"/>
                <w:sz w:val="20"/>
                <w:szCs w:val="20"/>
              </w:rPr>
              <w:t>1</w:t>
            </w:r>
            <w:r w:rsidR="00EC217D" w:rsidRPr="008756EA">
              <w:rPr>
                <w:rFonts w:ascii="Arial" w:hAnsi="Arial" w:cs="Arial"/>
                <w:sz w:val="20"/>
                <w:szCs w:val="20"/>
              </w:rPr>
              <w:t xml:space="preserve"> </w:t>
            </w:r>
            <w:r w:rsidR="00222422" w:rsidRPr="008756EA">
              <w:rPr>
                <w:rFonts w:ascii="Arial" w:hAnsi="Arial" w:cs="Arial"/>
                <w:sz w:val="20"/>
                <w:szCs w:val="20"/>
              </w:rPr>
              <w:t>A</w:t>
            </w:r>
            <w:r w:rsidRPr="008756EA">
              <w:rPr>
                <w:rFonts w:ascii="Arial" w:hAnsi="Arial" w:cs="Arial"/>
                <w:sz w:val="20"/>
                <w:szCs w:val="20"/>
              </w:rPr>
              <w:t>VB der Nachweis zu erbringen, dass die Maximierung der Ersatzleistung pro Versicherungsjahr mindestens das Zweifache der Deckungssumme beträgt.</w:t>
            </w:r>
          </w:p>
          <w:p w:rsidR="00B327B0" w:rsidRPr="008756EA" w:rsidRDefault="004F72E5" w:rsidP="0093198D">
            <w:pPr>
              <w:spacing w:before="80" w:line="276" w:lineRule="auto"/>
              <w:jc w:val="both"/>
              <w:rPr>
                <w:rFonts w:ascii="Arial" w:hAnsi="Arial" w:cs="Arial"/>
                <w:sz w:val="20"/>
                <w:szCs w:val="20"/>
              </w:rPr>
            </w:pPr>
            <w:r w:rsidRPr="008756EA">
              <w:rPr>
                <w:rFonts w:ascii="Arial" w:hAnsi="Arial" w:cs="Arial"/>
                <w:sz w:val="20"/>
                <w:szCs w:val="20"/>
              </w:rPr>
              <w:t>Soweit der freiberuflich Tätige Versicherungsschutz oberhalb seiner Basisversicherung nachzuweisen hat, besteht die Möglichkeit des Abschlusses einer Objektversicherung oder der Zusatzdeckung durch Abschluss einer zu seiner Basisversicherung hinzutretenden Berufshaftpflicht - Exzedentenversicherung.</w:t>
            </w:r>
          </w:p>
        </w:tc>
      </w:tr>
      <w:tr w:rsidR="004F72E5" w:rsidRPr="008756EA" w:rsidTr="00222422">
        <w:trPr>
          <w:cantSplit/>
        </w:trPr>
        <w:tc>
          <w:tcPr>
            <w:tcW w:w="1668" w:type="dxa"/>
            <w:shd w:val="clear" w:color="auto" w:fill="auto"/>
          </w:tcPr>
          <w:p w:rsidR="004F72E5" w:rsidRPr="008756EA" w:rsidRDefault="004F72E5" w:rsidP="0093198D">
            <w:pPr>
              <w:spacing w:before="80" w:line="276" w:lineRule="auto"/>
              <w:rPr>
                <w:rFonts w:ascii="Arial" w:hAnsi="Arial" w:cs="Arial"/>
                <w:b/>
                <w:sz w:val="20"/>
                <w:szCs w:val="20"/>
              </w:rPr>
            </w:pPr>
          </w:p>
        </w:tc>
        <w:tc>
          <w:tcPr>
            <w:tcW w:w="7583" w:type="dxa"/>
            <w:shd w:val="clear" w:color="auto" w:fill="auto"/>
          </w:tcPr>
          <w:p w:rsidR="004F72E5" w:rsidRPr="008756EA" w:rsidRDefault="002E0642" w:rsidP="0093198D">
            <w:pPr>
              <w:spacing w:before="80" w:line="276" w:lineRule="auto"/>
              <w:jc w:val="both"/>
              <w:rPr>
                <w:rFonts w:ascii="Arial" w:hAnsi="Arial" w:cs="Arial"/>
                <w:sz w:val="20"/>
                <w:szCs w:val="20"/>
              </w:rPr>
            </w:pPr>
            <w:r w:rsidRPr="008756EA">
              <w:rPr>
                <w:rFonts w:ascii="Arial" w:hAnsi="Arial" w:cs="Arial"/>
                <w:sz w:val="20"/>
                <w:szCs w:val="20"/>
              </w:rPr>
              <w:t xml:space="preserve">Hinweis: </w:t>
            </w:r>
            <w:r w:rsidR="00451345" w:rsidRPr="008756EA">
              <w:rPr>
                <w:rFonts w:ascii="Arial" w:hAnsi="Arial" w:cs="Arial"/>
                <w:sz w:val="20"/>
                <w:szCs w:val="20"/>
              </w:rPr>
              <w:t>die</w:t>
            </w:r>
            <w:r w:rsidR="004F72E5" w:rsidRPr="008756EA">
              <w:rPr>
                <w:rFonts w:ascii="Arial" w:hAnsi="Arial" w:cs="Arial"/>
                <w:sz w:val="20"/>
                <w:szCs w:val="20"/>
              </w:rPr>
              <w:t xml:space="preserve"> Berufsordnung der</w:t>
            </w:r>
            <w:r w:rsidRPr="008756EA">
              <w:rPr>
                <w:rFonts w:ascii="Arial" w:hAnsi="Arial" w:cs="Arial"/>
                <w:sz w:val="20"/>
                <w:szCs w:val="20"/>
              </w:rPr>
              <w:t xml:space="preserve"> </w:t>
            </w:r>
            <w:r w:rsidR="004F72E5" w:rsidRPr="008756EA">
              <w:rPr>
                <w:rFonts w:ascii="Arial" w:hAnsi="Arial" w:cs="Arial"/>
                <w:sz w:val="20"/>
                <w:szCs w:val="20"/>
              </w:rPr>
              <w:t>Bayer</w:t>
            </w:r>
            <w:r w:rsidR="00451345" w:rsidRPr="008756EA">
              <w:rPr>
                <w:rFonts w:ascii="Arial" w:hAnsi="Arial" w:cs="Arial"/>
                <w:sz w:val="20"/>
                <w:szCs w:val="20"/>
              </w:rPr>
              <w:t>ischen</w:t>
            </w:r>
            <w:r w:rsidR="004F72E5" w:rsidRPr="008756EA">
              <w:rPr>
                <w:rFonts w:ascii="Arial" w:hAnsi="Arial" w:cs="Arial"/>
                <w:sz w:val="20"/>
                <w:szCs w:val="20"/>
              </w:rPr>
              <w:t xml:space="preserve"> Architektenkammer </w:t>
            </w:r>
            <w:r w:rsidRPr="008756EA">
              <w:rPr>
                <w:rFonts w:ascii="Arial" w:hAnsi="Arial" w:cs="Arial"/>
                <w:sz w:val="20"/>
                <w:szCs w:val="20"/>
              </w:rPr>
              <w:t>sieht folgende Mindestversicherungssumme vor:</w:t>
            </w:r>
          </w:p>
          <w:tbl>
            <w:tblPr>
              <w:tblStyle w:val="Tabellenraster"/>
              <w:tblW w:w="0" w:type="auto"/>
              <w:tblLayout w:type="fixed"/>
              <w:tblLook w:val="04A0" w:firstRow="1" w:lastRow="0" w:firstColumn="1" w:lastColumn="0" w:noHBand="0" w:noVBand="1"/>
            </w:tblPr>
            <w:tblGrid>
              <w:gridCol w:w="2450"/>
              <w:gridCol w:w="2451"/>
              <w:gridCol w:w="2451"/>
            </w:tblGrid>
            <w:tr w:rsidR="0053276D" w:rsidRPr="008756EA" w:rsidTr="00C50B03">
              <w:tc>
                <w:tcPr>
                  <w:tcW w:w="2450" w:type="dxa"/>
                  <w:vAlign w:val="center"/>
                </w:tcPr>
                <w:p w:rsidR="0053276D" w:rsidRPr="008756EA" w:rsidRDefault="0053276D" w:rsidP="00C50B03">
                  <w:pPr>
                    <w:spacing w:before="80" w:line="276" w:lineRule="auto"/>
                    <w:jc w:val="center"/>
                    <w:rPr>
                      <w:rFonts w:ascii="Arial" w:hAnsi="Arial" w:cs="Arial"/>
                      <w:sz w:val="20"/>
                      <w:szCs w:val="20"/>
                    </w:rPr>
                  </w:pPr>
                </w:p>
              </w:tc>
              <w:tc>
                <w:tcPr>
                  <w:tcW w:w="2451" w:type="dxa"/>
                  <w:vAlign w:val="center"/>
                </w:tcPr>
                <w:p w:rsidR="0053276D" w:rsidRPr="008756EA" w:rsidRDefault="0053276D" w:rsidP="00C50B03">
                  <w:pPr>
                    <w:spacing w:before="80" w:line="276" w:lineRule="auto"/>
                    <w:jc w:val="center"/>
                    <w:rPr>
                      <w:rFonts w:ascii="Arial" w:hAnsi="Arial" w:cs="Arial"/>
                      <w:sz w:val="20"/>
                      <w:szCs w:val="20"/>
                    </w:rPr>
                  </w:pPr>
                  <w:r w:rsidRPr="008756EA">
                    <w:rPr>
                      <w:rFonts w:ascii="Arial" w:hAnsi="Arial" w:cs="Arial"/>
                      <w:sz w:val="20"/>
                      <w:szCs w:val="20"/>
                    </w:rPr>
                    <w:t>Personenschäden</w:t>
                  </w:r>
                </w:p>
              </w:tc>
              <w:tc>
                <w:tcPr>
                  <w:tcW w:w="2451" w:type="dxa"/>
                  <w:vAlign w:val="center"/>
                </w:tcPr>
                <w:p w:rsidR="0053276D" w:rsidRPr="008756EA" w:rsidRDefault="0053276D" w:rsidP="00C50B03">
                  <w:pPr>
                    <w:spacing w:before="80" w:line="276" w:lineRule="auto"/>
                    <w:jc w:val="center"/>
                    <w:rPr>
                      <w:rFonts w:ascii="Arial" w:hAnsi="Arial" w:cs="Arial"/>
                      <w:sz w:val="20"/>
                      <w:szCs w:val="20"/>
                    </w:rPr>
                  </w:pPr>
                  <w:r w:rsidRPr="008756EA">
                    <w:rPr>
                      <w:rFonts w:ascii="Arial" w:hAnsi="Arial" w:cs="Arial"/>
                      <w:sz w:val="20"/>
                      <w:szCs w:val="20"/>
                    </w:rPr>
                    <w:t>sonstige Schäden</w:t>
                  </w:r>
                </w:p>
              </w:tc>
            </w:tr>
            <w:tr w:rsidR="0053276D" w:rsidRPr="008756EA" w:rsidTr="00C50B03">
              <w:tc>
                <w:tcPr>
                  <w:tcW w:w="2450" w:type="dxa"/>
                  <w:vAlign w:val="center"/>
                </w:tcPr>
                <w:p w:rsidR="0053276D" w:rsidRPr="008756EA" w:rsidRDefault="0053276D" w:rsidP="00C50B03">
                  <w:pPr>
                    <w:spacing w:before="80" w:line="276" w:lineRule="auto"/>
                    <w:jc w:val="center"/>
                    <w:rPr>
                      <w:rFonts w:ascii="Arial" w:hAnsi="Arial" w:cs="Arial"/>
                      <w:sz w:val="20"/>
                      <w:szCs w:val="20"/>
                    </w:rPr>
                  </w:pPr>
                  <w:r w:rsidRPr="008756EA">
                    <w:rPr>
                      <w:rFonts w:ascii="Arial" w:hAnsi="Arial" w:cs="Arial"/>
                      <w:sz w:val="20"/>
                      <w:szCs w:val="20"/>
                    </w:rPr>
                    <w:t>Architekten</w:t>
                  </w:r>
                </w:p>
              </w:tc>
              <w:tc>
                <w:tcPr>
                  <w:tcW w:w="2451" w:type="dxa"/>
                  <w:vAlign w:val="center"/>
                </w:tcPr>
                <w:p w:rsidR="0053276D" w:rsidRPr="008756EA" w:rsidRDefault="0053276D" w:rsidP="00C50B03">
                  <w:pPr>
                    <w:spacing w:before="80" w:line="276" w:lineRule="auto"/>
                    <w:jc w:val="center"/>
                    <w:rPr>
                      <w:rFonts w:ascii="Arial" w:hAnsi="Arial" w:cs="Arial"/>
                      <w:sz w:val="20"/>
                      <w:szCs w:val="20"/>
                    </w:rPr>
                  </w:pPr>
                  <w:r w:rsidRPr="008756EA">
                    <w:rPr>
                      <w:rFonts w:ascii="Arial" w:hAnsi="Arial" w:cs="Arial"/>
                      <w:sz w:val="20"/>
                      <w:szCs w:val="20"/>
                    </w:rPr>
                    <w:t>1.500.000 €</w:t>
                  </w:r>
                </w:p>
              </w:tc>
              <w:tc>
                <w:tcPr>
                  <w:tcW w:w="2451" w:type="dxa"/>
                  <w:vAlign w:val="center"/>
                </w:tcPr>
                <w:p w:rsidR="0053276D" w:rsidRPr="008756EA" w:rsidRDefault="0053276D" w:rsidP="00C50B03">
                  <w:pPr>
                    <w:spacing w:before="80" w:line="276" w:lineRule="auto"/>
                    <w:jc w:val="center"/>
                    <w:rPr>
                      <w:rFonts w:ascii="Arial" w:hAnsi="Arial" w:cs="Arial"/>
                      <w:sz w:val="20"/>
                      <w:szCs w:val="20"/>
                    </w:rPr>
                  </w:pPr>
                  <w:r w:rsidRPr="008756EA">
                    <w:rPr>
                      <w:rFonts w:ascii="Arial" w:hAnsi="Arial" w:cs="Arial"/>
                      <w:sz w:val="20"/>
                      <w:szCs w:val="20"/>
                    </w:rPr>
                    <w:t>200.000 €</w:t>
                  </w:r>
                </w:p>
              </w:tc>
            </w:tr>
          </w:tbl>
          <w:p w:rsidR="002E0642" w:rsidRPr="008756EA" w:rsidRDefault="002E0642" w:rsidP="0093198D">
            <w:pPr>
              <w:spacing w:before="80" w:line="276" w:lineRule="auto"/>
              <w:jc w:val="both"/>
              <w:rPr>
                <w:rFonts w:ascii="Arial" w:hAnsi="Arial" w:cs="Arial"/>
                <w:sz w:val="20"/>
                <w:szCs w:val="20"/>
              </w:rPr>
            </w:pPr>
          </w:p>
        </w:tc>
      </w:tr>
      <w:tr w:rsidR="00074C00" w:rsidRPr="008756EA" w:rsidTr="00222422">
        <w:trPr>
          <w:cantSplit/>
        </w:trPr>
        <w:tc>
          <w:tcPr>
            <w:tcW w:w="1668" w:type="dxa"/>
            <w:shd w:val="clear" w:color="auto" w:fill="auto"/>
          </w:tcPr>
          <w:p w:rsidR="00074C00" w:rsidRPr="008756EA" w:rsidRDefault="00074C00" w:rsidP="0093198D">
            <w:pPr>
              <w:spacing w:before="80" w:line="276" w:lineRule="auto"/>
              <w:rPr>
                <w:rFonts w:ascii="Arial" w:hAnsi="Arial" w:cs="Arial"/>
                <w:b/>
                <w:sz w:val="20"/>
                <w:szCs w:val="20"/>
              </w:rPr>
            </w:pPr>
          </w:p>
        </w:tc>
        <w:tc>
          <w:tcPr>
            <w:tcW w:w="7583" w:type="dxa"/>
            <w:shd w:val="clear" w:color="auto" w:fill="auto"/>
          </w:tcPr>
          <w:p w:rsidR="00074C00" w:rsidRPr="008756EA" w:rsidRDefault="00074C00" w:rsidP="0093198D">
            <w:pPr>
              <w:spacing w:before="80" w:line="276" w:lineRule="auto"/>
              <w:jc w:val="both"/>
              <w:rPr>
                <w:rFonts w:ascii="Arial" w:hAnsi="Arial" w:cs="Arial"/>
                <w:sz w:val="20"/>
                <w:szCs w:val="20"/>
              </w:rPr>
            </w:pPr>
          </w:p>
        </w:tc>
      </w:tr>
      <w:tr w:rsidR="002716E6" w:rsidRPr="008756EA" w:rsidTr="00222422">
        <w:trPr>
          <w:cantSplit/>
        </w:trPr>
        <w:tc>
          <w:tcPr>
            <w:tcW w:w="1668" w:type="dxa"/>
            <w:shd w:val="clear" w:color="auto" w:fill="auto"/>
          </w:tcPr>
          <w:p w:rsidR="007D0A63" w:rsidRPr="008756EA" w:rsidRDefault="001C3C26" w:rsidP="0093198D">
            <w:pPr>
              <w:spacing w:before="120" w:line="276" w:lineRule="auto"/>
              <w:rPr>
                <w:rFonts w:ascii="Arial" w:hAnsi="Arial" w:cs="Arial"/>
                <w:b/>
                <w:sz w:val="20"/>
                <w:szCs w:val="20"/>
              </w:rPr>
            </w:pPr>
            <w:r w:rsidRPr="008756EA">
              <w:rPr>
                <w:rFonts w:ascii="Arial" w:hAnsi="Arial" w:cs="Arial"/>
                <w:b/>
                <w:sz w:val="20"/>
                <w:szCs w:val="20"/>
              </w:rPr>
              <w:t>Zu §</w:t>
            </w:r>
            <w:r w:rsidR="00222422" w:rsidRPr="008756EA">
              <w:rPr>
                <w:rFonts w:ascii="Arial" w:hAnsi="Arial" w:cs="Arial"/>
                <w:b/>
                <w:sz w:val="20"/>
                <w:szCs w:val="20"/>
              </w:rPr>
              <w:t> </w:t>
            </w:r>
            <w:r w:rsidRPr="008756EA">
              <w:rPr>
                <w:rFonts w:ascii="Arial" w:hAnsi="Arial" w:cs="Arial"/>
                <w:b/>
                <w:sz w:val="20"/>
                <w:szCs w:val="20"/>
              </w:rPr>
              <w:t>14</w:t>
            </w:r>
          </w:p>
          <w:p w:rsidR="002716E6" w:rsidRPr="008756EA" w:rsidRDefault="007D0A63" w:rsidP="0093198D">
            <w:pPr>
              <w:spacing w:before="80" w:line="276" w:lineRule="auto"/>
              <w:ind w:firstLine="549"/>
              <w:rPr>
                <w:rFonts w:ascii="Arial" w:hAnsi="Arial" w:cs="Arial"/>
                <w:sz w:val="20"/>
                <w:szCs w:val="20"/>
              </w:rPr>
            </w:pPr>
            <w:r w:rsidRPr="008756EA">
              <w:rPr>
                <w:rFonts w:ascii="Arial" w:hAnsi="Arial" w:cs="Arial"/>
                <w:b/>
                <w:sz w:val="20"/>
                <w:szCs w:val="20"/>
              </w:rPr>
              <w:t xml:space="preserve">Zu </w:t>
            </w:r>
            <w:r w:rsidR="001C3C26" w:rsidRPr="008756EA">
              <w:rPr>
                <w:rFonts w:ascii="Arial" w:hAnsi="Arial" w:cs="Arial"/>
                <w:b/>
                <w:sz w:val="20"/>
                <w:szCs w:val="20"/>
              </w:rPr>
              <w:t>14.1</w:t>
            </w:r>
          </w:p>
        </w:tc>
        <w:tc>
          <w:tcPr>
            <w:tcW w:w="7583" w:type="dxa"/>
            <w:shd w:val="clear" w:color="auto" w:fill="auto"/>
          </w:tcPr>
          <w:p w:rsidR="007D0A63" w:rsidRPr="008756EA" w:rsidRDefault="007D0A63" w:rsidP="0093198D">
            <w:pPr>
              <w:spacing w:before="120" w:line="276" w:lineRule="auto"/>
              <w:jc w:val="both"/>
              <w:rPr>
                <w:rFonts w:ascii="Arial" w:hAnsi="Arial" w:cs="Arial"/>
                <w:sz w:val="20"/>
                <w:szCs w:val="20"/>
              </w:rPr>
            </w:pPr>
            <w:r w:rsidRPr="008756EA">
              <w:rPr>
                <w:rFonts w:ascii="Arial" w:hAnsi="Arial" w:cs="Arial"/>
                <w:b/>
                <w:sz w:val="20"/>
                <w:szCs w:val="20"/>
              </w:rPr>
              <w:t>Ergänzende Vereinbarungen</w:t>
            </w:r>
          </w:p>
          <w:p w:rsidR="00E67239" w:rsidRPr="008756EA" w:rsidRDefault="00E67239" w:rsidP="0093198D">
            <w:pPr>
              <w:spacing w:before="120" w:line="276" w:lineRule="auto"/>
              <w:jc w:val="both"/>
              <w:rPr>
                <w:rFonts w:ascii="Arial" w:hAnsi="Arial" w:cs="Arial"/>
                <w:sz w:val="20"/>
                <w:szCs w:val="20"/>
              </w:rPr>
            </w:pPr>
            <w:r w:rsidRPr="008756EA">
              <w:rPr>
                <w:rFonts w:ascii="Arial" w:hAnsi="Arial" w:cs="Arial"/>
                <w:b/>
                <w:sz w:val="20"/>
                <w:szCs w:val="20"/>
              </w:rPr>
              <w:t>Verpflichtung nach Verpflichtungsgesetz</w:t>
            </w:r>
          </w:p>
          <w:p w:rsidR="005C2EFD" w:rsidRPr="008756EA" w:rsidRDefault="00946FD5">
            <w:pPr>
              <w:spacing w:before="120" w:line="276" w:lineRule="auto"/>
              <w:jc w:val="both"/>
              <w:rPr>
                <w:rFonts w:ascii="Arial" w:hAnsi="Arial" w:cs="Arial"/>
                <w:color w:val="000000"/>
                <w:sz w:val="20"/>
                <w:szCs w:val="20"/>
              </w:rPr>
            </w:pPr>
            <w:r w:rsidRPr="008756EA">
              <w:rPr>
                <w:rFonts w:ascii="Arial" w:hAnsi="Arial" w:cs="Arial"/>
                <w:color w:val="000000"/>
                <w:sz w:val="20"/>
                <w:szCs w:val="20"/>
              </w:rPr>
              <w:t>Nach Nr. 7.1.6 Satz 4 KorruR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6147BD" w:rsidRPr="008756EA" w:rsidTr="00222422">
        <w:trPr>
          <w:cantSplit/>
        </w:trPr>
        <w:tc>
          <w:tcPr>
            <w:tcW w:w="1668" w:type="dxa"/>
            <w:shd w:val="clear" w:color="auto" w:fill="auto"/>
          </w:tcPr>
          <w:p w:rsidR="006147BD" w:rsidRPr="008756EA" w:rsidRDefault="006147BD" w:rsidP="0093198D">
            <w:pPr>
              <w:spacing w:before="120" w:line="276" w:lineRule="auto"/>
              <w:rPr>
                <w:rFonts w:ascii="Arial" w:hAnsi="Arial" w:cs="Arial"/>
                <w:b/>
                <w:sz w:val="20"/>
                <w:szCs w:val="20"/>
              </w:rPr>
            </w:pPr>
          </w:p>
        </w:tc>
        <w:tc>
          <w:tcPr>
            <w:tcW w:w="7583" w:type="dxa"/>
            <w:shd w:val="clear" w:color="auto" w:fill="auto"/>
          </w:tcPr>
          <w:p w:rsidR="006147BD" w:rsidRPr="008756EA" w:rsidRDefault="006147BD">
            <w:pPr>
              <w:spacing w:before="120" w:line="276" w:lineRule="auto"/>
              <w:jc w:val="both"/>
              <w:rPr>
                <w:rFonts w:ascii="Arial" w:hAnsi="Arial" w:cs="Arial"/>
                <w:b/>
                <w:sz w:val="20"/>
                <w:szCs w:val="20"/>
              </w:rPr>
            </w:pPr>
            <w:r w:rsidRPr="008756EA">
              <w:rPr>
                <w:rFonts w:ascii="Arial" w:hAnsi="Arial" w:cs="Arial"/>
                <w:color w:val="000000"/>
                <w:sz w:val="20"/>
                <w:szCs w:val="20"/>
              </w:rPr>
              <w:t>Personen, die bereits für die Wahrnehmung anderer Aufgaben oder bei anderen Auftraggebern verpflichtet worden sind oder nach § 2 VerplG bereits als verpflichtet gelten, sind nicht erneut zu verpflichten.</w:t>
            </w:r>
          </w:p>
        </w:tc>
      </w:tr>
      <w:tr w:rsidR="005D0254" w:rsidRPr="008756EA" w:rsidTr="00222422">
        <w:trPr>
          <w:cantSplit/>
        </w:trPr>
        <w:tc>
          <w:tcPr>
            <w:tcW w:w="1668" w:type="dxa"/>
            <w:shd w:val="clear" w:color="auto" w:fill="auto"/>
          </w:tcPr>
          <w:p w:rsidR="005D0254" w:rsidRPr="008756EA" w:rsidRDefault="005D0254" w:rsidP="0093198D">
            <w:pPr>
              <w:spacing w:before="120" w:line="276" w:lineRule="auto"/>
              <w:rPr>
                <w:rFonts w:ascii="Arial" w:hAnsi="Arial" w:cs="Arial"/>
                <w:b/>
                <w:sz w:val="20"/>
                <w:szCs w:val="20"/>
              </w:rPr>
            </w:pPr>
          </w:p>
        </w:tc>
        <w:tc>
          <w:tcPr>
            <w:tcW w:w="7583" w:type="dxa"/>
            <w:shd w:val="clear" w:color="auto" w:fill="auto"/>
          </w:tcPr>
          <w:p w:rsidR="00107891" w:rsidRPr="008756EA" w:rsidRDefault="005D0254" w:rsidP="0093198D">
            <w:pPr>
              <w:spacing w:before="120" w:line="276" w:lineRule="auto"/>
              <w:jc w:val="both"/>
              <w:rPr>
                <w:rFonts w:ascii="Arial" w:hAnsi="Arial" w:cs="Arial"/>
                <w:color w:val="000000"/>
                <w:sz w:val="20"/>
                <w:szCs w:val="20"/>
              </w:rPr>
            </w:pPr>
            <w:r w:rsidRPr="008756EA">
              <w:rPr>
                <w:rFonts w:ascii="Arial" w:hAnsi="Arial" w:cs="Arial"/>
                <w:color w:val="000000"/>
                <w:sz w:val="20"/>
                <w:szCs w:val="20"/>
              </w:rPr>
              <w:t>Siehe hierzu auch VI.11.1 VHF (Richtlinie Verpflichtungserklärung).</w:t>
            </w:r>
          </w:p>
        </w:tc>
      </w:tr>
      <w:tr w:rsidR="00E061E1" w:rsidRPr="008756EA" w:rsidTr="00222422">
        <w:trPr>
          <w:cantSplit/>
        </w:trPr>
        <w:tc>
          <w:tcPr>
            <w:tcW w:w="1668" w:type="dxa"/>
            <w:shd w:val="clear" w:color="auto" w:fill="auto"/>
          </w:tcPr>
          <w:p w:rsidR="00E061E1" w:rsidRPr="008756EA" w:rsidRDefault="00E061E1" w:rsidP="0093198D">
            <w:pPr>
              <w:spacing w:before="80" w:line="276" w:lineRule="auto"/>
              <w:ind w:firstLine="549"/>
              <w:rPr>
                <w:rFonts w:ascii="Arial" w:hAnsi="Arial" w:cs="Arial"/>
                <w:b/>
                <w:sz w:val="20"/>
                <w:szCs w:val="20"/>
              </w:rPr>
            </w:pPr>
          </w:p>
        </w:tc>
        <w:tc>
          <w:tcPr>
            <w:tcW w:w="7583" w:type="dxa"/>
            <w:shd w:val="clear" w:color="auto" w:fill="auto"/>
          </w:tcPr>
          <w:p w:rsidR="00E061E1" w:rsidRPr="008756EA" w:rsidRDefault="00E061E1" w:rsidP="0093198D">
            <w:pPr>
              <w:spacing w:before="80" w:line="276" w:lineRule="auto"/>
              <w:jc w:val="both"/>
              <w:rPr>
                <w:rFonts w:ascii="Arial" w:hAnsi="Arial" w:cs="Arial"/>
                <w:b/>
                <w:sz w:val="20"/>
                <w:szCs w:val="20"/>
              </w:rPr>
            </w:pPr>
          </w:p>
        </w:tc>
      </w:tr>
      <w:tr w:rsidR="00A24A29" w:rsidRPr="008756EA" w:rsidTr="00222422">
        <w:trPr>
          <w:cantSplit/>
        </w:trPr>
        <w:tc>
          <w:tcPr>
            <w:tcW w:w="1668" w:type="dxa"/>
            <w:shd w:val="clear" w:color="auto" w:fill="auto"/>
          </w:tcPr>
          <w:p w:rsidR="00A24A29" w:rsidRPr="008756EA" w:rsidRDefault="007D0A63" w:rsidP="0093198D">
            <w:pPr>
              <w:spacing w:before="80" w:line="276" w:lineRule="auto"/>
              <w:ind w:firstLine="549"/>
              <w:rPr>
                <w:rFonts w:ascii="Arial" w:hAnsi="Arial" w:cs="Arial"/>
                <w:sz w:val="20"/>
                <w:szCs w:val="20"/>
              </w:rPr>
            </w:pPr>
            <w:r w:rsidRPr="008756EA">
              <w:rPr>
                <w:rFonts w:ascii="Arial" w:hAnsi="Arial" w:cs="Arial"/>
                <w:b/>
                <w:sz w:val="20"/>
                <w:szCs w:val="20"/>
              </w:rPr>
              <w:t xml:space="preserve">Zu </w:t>
            </w:r>
            <w:r w:rsidR="00A24A29" w:rsidRPr="008756EA">
              <w:rPr>
                <w:rFonts w:ascii="Arial" w:hAnsi="Arial" w:cs="Arial"/>
                <w:b/>
                <w:sz w:val="20"/>
                <w:szCs w:val="20"/>
              </w:rPr>
              <w:t>14.</w:t>
            </w:r>
            <w:r w:rsidR="008F6A51" w:rsidRPr="008756EA">
              <w:rPr>
                <w:rFonts w:ascii="Arial" w:hAnsi="Arial" w:cs="Arial"/>
                <w:b/>
                <w:sz w:val="20"/>
                <w:szCs w:val="20"/>
              </w:rPr>
              <w:t>3</w:t>
            </w:r>
          </w:p>
        </w:tc>
        <w:tc>
          <w:tcPr>
            <w:tcW w:w="7583" w:type="dxa"/>
            <w:shd w:val="clear" w:color="auto" w:fill="auto"/>
          </w:tcPr>
          <w:p w:rsidR="007D0A63" w:rsidRPr="008756EA" w:rsidRDefault="007D0A63" w:rsidP="0093198D">
            <w:pPr>
              <w:spacing w:before="80" w:line="276" w:lineRule="auto"/>
              <w:jc w:val="both"/>
              <w:rPr>
                <w:rFonts w:ascii="Arial" w:hAnsi="Arial" w:cs="Arial"/>
                <w:b/>
                <w:sz w:val="20"/>
                <w:szCs w:val="20"/>
              </w:rPr>
            </w:pPr>
            <w:r w:rsidRPr="008756EA">
              <w:rPr>
                <w:rFonts w:ascii="Arial" w:hAnsi="Arial" w:cs="Arial"/>
                <w:b/>
                <w:sz w:val="20"/>
                <w:szCs w:val="20"/>
              </w:rPr>
              <w:t xml:space="preserve">Weitere ergänzende </w:t>
            </w:r>
            <w:r w:rsidR="00E67239" w:rsidRPr="008756EA">
              <w:rPr>
                <w:rFonts w:ascii="Arial" w:hAnsi="Arial" w:cs="Arial"/>
                <w:b/>
                <w:sz w:val="20"/>
                <w:szCs w:val="20"/>
              </w:rPr>
              <w:t>Vereinbarungen</w:t>
            </w:r>
          </w:p>
          <w:p w:rsidR="00A24A29" w:rsidRPr="008756EA" w:rsidRDefault="00A24A29" w:rsidP="0093198D">
            <w:pPr>
              <w:spacing w:before="80" w:line="276" w:lineRule="auto"/>
              <w:jc w:val="both"/>
              <w:rPr>
                <w:rFonts w:ascii="Arial" w:hAnsi="Arial" w:cs="Arial"/>
                <w:sz w:val="20"/>
                <w:szCs w:val="20"/>
              </w:rPr>
            </w:pPr>
            <w:r w:rsidRPr="008756EA">
              <w:rPr>
                <w:rFonts w:ascii="Arial" w:hAnsi="Arial" w:cs="Arial"/>
                <w:sz w:val="20"/>
                <w:szCs w:val="20"/>
              </w:rPr>
              <w:t>Hier können weiter</w:t>
            </w:r>
            <w:r w:rsidR="00EC3F37" w:rsidRPr="008756EA">
              <w:rPr>
                <w:rFonts w:ascii="Arial" w:hAnsi="Arial" w:cs="Arial"/>
                <w:sz w:val="20"/>
                <w:szCs w:val="20"/>
              </w:rPr>
              <w:t>e</w:t>
            </w:r>
            <w:r w:rsidRPr="008756EA">
              <w:rPr>
                <w:rFonts w:ascii="Arial" w:hAnsi="Arial" w:cs="Arial"/>
                <w:sz w:val="20"/>
                <w:szCs w:val="20"/>
              </w:rPr>
              <w:t xml:space="preserve"> vertragliche </w:t>
            </w:r>
            <w:r w:rsidR="00EC3F37" w:rsidRPr="008756EA">
              <w:rPr>
                <w:rFonts w:ascii="Arial" w:hAnsi="Arial" w:cs="Arial"/>
                <w:sz w:val="20"/>
                <w:szCs w:val="20"/>
              </w:rPr>
              <w:t>Regelungen, z.</w:t>
            </w:r>
            <w:r w:rsidR="00107891" w:rsidRPr="008756EA">
              <w:rPr>
                <w:rFonts w:ascii="Arial" w:hAnsi="Arial" w:cs="Arial"/>
                <w:sz w:val="20"/>
                <w:szCs w:val="20"/>
              </w:rPr>
              <w:t> </w:t>
            </w:r>
            <w:r w:rsidR="00EC3F37" w:rsidRPr="008756EA">
              <w:rPr>
                <w:rFonts w:ascii="Arial" w:hAnsi="Arial" w:cs="Arial"/>
                <w:sz w:val="20"/>
                <w:szCs w:val="20"/>
              </w:rPr>
              <w:t xml:space="preserve">B. Vertragstrafen, </w:t>
            </w:r>
            <w:r w:rsidR="006F2AF2" w:rsidRPr="008756EA">
              <w:rPr>
                <w:rFonts w:ascii="Arial" w:hAnsi="Arial" w:cs="Arial"/>
                <w:sz w:val="20"/>
                <w:szCs w:val="20"/>
              </w:rPr>
              <w:t xml:space="preserve">urheberrechtliche Regelungen bei der Beauftragung eines Preisträgers oder </w:t>
            </w:r>
            <w:r w:rsidR="000A463C" w:rsidRPr="008756EA">
              <w:rPr>
                <w:rFonts w:ascii="Arial" w:hAnsi="Arial" w:cs="Arial"/>
                <w:sz w:val="20"/>
                <w:szCs w:val="20"/>
              </w:rPr>
              <w:t>Sonderregelung</w:t>
            </w:r>
            <w:r w:rsidR="00D75EA1" w:rsidRPr="008756EA">
              <w:rPr>
                <w:rFonts w:ascii="Arial" w:hAnsi="Arial" w:cs="Arial"/>
                <w:sz w:val="20"/>
                <w:szCs w:val="20"/>
              </w:rPr>
              <w:t>en beim Urheberrecht bei Muster</w:t>
            </w:r>
            <w:r w:rsidR="000A463C" w:rsidRPr="008756EA">
              <w:rPr>
                <w:rFonts w:ascii="Arial" w:hAnsi="Arial" w:cs="Arial"/>
                <w:sz w:val="20"/>
                <w:szCs w:val="20"/>
              </w:rPr>
              <w:t>-</w:t>
            </w:r>
            <w:r w:rsidR="00D75EA1" w:rsidRPr="008756EA">
              <w:rPr>
                <w:rFonts w:ascii="Arial" w:hAnsi="Arial" w:cs="Arial"/>
                <w:sz w:val="20"/>
                <w:szCs w:val="20"/>
              </w:rPr>
              <w:t xml:space="preserve"> </w:t>
            </w:r>
            <w:r w:rsidR="000A463C" w:rsidRPr="008756EA">
              <w:rPr>
                <w:rFonts w:ascii="Arial" w:hAnsi="Arial" w:cs="Arial"/>
                <w:sz w:val="20"/>
                <w:szCs w:val="20"/>
              </w:rPr>
              <w:t>und</w:t>
            </w:r>
            <w:r w:rsidR="00BF6009" w:rsidRPr="008756EA">
              <w:rPr>
                <w:rFonts w:ascii="Arial" w:hAnsi="Arial" w:cs="Arial"/>
                <w:sz w:val="20"/>
                <w:szCs w:val="20"/>
              </w:rPr>
              <w:t xml:space="preserve"> </w:t>
            </w:r>
            <w:r w:rsidR="000A463C" w:rsidRPr="008756EA">
              <w:rPr>
                <w:rFonts w:ascii="Arial" w:hAnsi="Arial" w:cs="Arial"/>
                <w:sz w:val="20"/>
                <w:szCs w:val="20"/>
              </w:rPr>
              <w:t>Standardplanungen</w:t>
            </w:r>
            <w:r w:rsidR="007E0F11" w:rsidRPr="008756EA">
              <w:rPr>
                <w:rFonts w:ascii="Arial" w:hAnsi="Arial" w:cs="Arial"/>
                <w:sz w:val="20"/>
                <w:szCs w:val="20"/>
              </w:rPr>
              <w:t xml:space="preserve"> </w:t>
            </w:r>
            <w:r w:rsidRPr="008756EA">
              <w:rPr>
                <w:rFonts w:ascii="Arial" w:hAnsi="Arial" w:cs="Arial"/>
                <w:sz w:val="20"/>
                <w:szCs w:val="20"/>
              </w:rPr>
              <w:t>vereinbart werden.</w:t>
            </w:r>
          </w:p>
        </w:tc>
      </w:tr>
    </w:tbl>
    <w:p w:rsidR="00BB54C8" w:rsidRPr="008756EA" w:rsidRDefault="00BB54C8">
      <w:r w:rsidRPr="008756EA">
        <w:br w:type="page"/>
      </w:r>
    </w:p>
    <w:tbl>
      <w:tblPr>
        <w:tblW w:w="9251" w:type="dxa"/>
        <w:tblLayout w:type="fixed"/>
        <w:tblLook w:val="01E0" w:firstRow="1" w:lastRow="1" w:firstColumn="1" w:lastColumn="1" w:noHBand="0" w:noVBand="0"/>
      </w:tblPr>
      <w:tblGrid>
        <w:gridCol w:w="1668"/>
        <w:gridCol w:w="7583"/>
      </w:tblGrid>
      <w:tr w:rsidR="005A4F17" w:rsidRPr="008756EA" w:rsidTr="008756EA">
        <w:trPr>
          <w:cantSplit/>
        </w:trPr>
        <w:tc>
          <w:tcPr>
            <w:tcW w:w="1668" w:type="dxa"/>
            <w:shd w:val="clear" w:color="auto" w:fill="auto"/>
          </w:tcPr>
          <w:p w:rsidR="005A4F17" w:rsidRPr="008756EA" w:rsidRDefault="00A0513F" w:rsidP="00222422">
            <w:pPr>
              <w:spacing w:before="80" w:line="276" w:lineRule="auto"/>
              <w:rPr>
                <w:rFonts w:ascii="Arial" w:hAnsi="Arial" w:cs="Arial"/>
                <w:b/>
                <w:sz w:val="20"/>
                <w:szCs w:val="20"/>
              </w:rPr>
            </w:pPr>
            <w:r w:rsidRPr="008756EA">
              <w:rPr>
                <w:rFonts w:ascii="Arial" w:hAnsi="Arial" w:cs="Arial"/>
                <w:b/>
                <w:sz w:val="20"/>
                <w:szCs w:val="20"/>
              </w:rPr>
              <w:lastRenderedPageBreak/>
              <w:t xml:space="preserve">Zur </w:t>
            </w:r>
            <w:r w:rsidR="005A4F17" w:rsidRPr="008756EA">
              <w:rPr>
                <w:rFonts w:ascii="Arial" w:hAnsi="Arial" w:cs="Arial"/>
                <w:b/>
                <w:sz w:val="20"/>
                <w:szCs w:val="20"/>
              </w:rPr>
              <w:t xml:space="preserve">Anlage </w:t>
            </w:r>
            <w:r w:rsidRPr="008756EA">
              <w:rPr>
                <w:rFonts w:ascii="Arial" w:hAnsi="Arial" w:cs="Arial"/>
                <w:b/>
                <w:sz w:val="20"/>
                <w:szCs w:val="20"/>
              </w:rPr>
              <w:br/>
            </w:r>
            <w:r w:rsidR="005A4F17" w:rsidRPr="008756EA">
              <w:rPr>
                <w:rFonts w:ascii="Arial" w:hAnsi="Arial" w:cs="Arial"/>
                <w:b/>
                <w:sz w:val="20"/>
                <w:szCs w:val="20"/>
              </w:rPr>
              <w:t>zu §</w:t>
            </w:r>
            <w:r w:rsidR="00222422" w:rsidRPr="008756EA">
              <w:rPr>
                <w:rFonts w:ascii="Arial" w:hAnsi="Arial" w:cs="Arial"/>
                <w:b/>
                <w:sz w:val="20"/>
                <w:szCs w:val="20"/>
              </w:rPr>
              <w:t> </w:t>
            </w:r>
            <w:r w:rsidR="005A4F17" w:rsidRPr="008756EA">
              <w:rPr>
                <w:rFonts w:ascii="Arial" w:hAnsi="Arial" w:cs="Arial"/>
                <w:b/>
                <w:sz w:val="20"/>
                <w:szCs w:val="20"/>
              </w:rPr>
              <w:t>6</w:t>
            </w:r>
          </w:p>
        </w:tc>
        <w:tc>
          <w:tcPr>
            <w:tcW w:w="7583" w:type="dxa"/>
            <w:shd w:val="clear" w:color="auto" w:fill="auto"/>
          </w:tcPr>
          <w:p w:rsidR="00FC3766" w:rsidRPr="008756EA" w:rsidRDefault="001A298E" w:rsidP="0093198D">
            <w:pPr>
              <w:spacing w:before="80" w:line="276" w:lineRule="auto"/>
              <w:jc w:val="both"/>
              <w:rPr>
                <w:rFonts w:ascii="Arial" w:hAnsi="Arial" w:cs="Arial"/>
                <w:b/>
                <w:sz w:val="20"/>
                <w:szCs w:val="20"/>
              </w:rPr>
            </w:pPr>
            <w:r w:rsidRPr="008756EA">
              <w:rPr>
                <w:rFonts w:ascii="Arial" w:hAnsi="Arial" w:cs="Arial"/>
                <w:b/>
                <w:sz w:val="20"/>
                <w:szCs w:val="20"/>
              </w:rPr>
              <w:t>Spezifische Leistungspflichten</w:t>
            </w:r>
          </w:p>
          <w:p w:rsidR="00242A61" w:rsidRPr="008756EA" w:rsidRDefault="005A4F17" w:rsidP="00EC217D">
            <w:pPr>
              <w:spacing w:before="80" w:line="276" w:lineRule="auto"/>
              <w:jc w:val="both"/>
              <w:rPr>
                <w:rFonts w:ascii="Arial" w:hAnsi="Arial" w:cs="Arial"/>
                <w:sz w:val="20"/>
                <w:szCs w:val="20"/>
              </w:rPr>
            </w:pPr>
            <w:r w:rsidRPr="008756EA">
              <w:rPr>
                <w:rFonts w:ascii="Arial" w:hAnsi="Arial" w:cs="Arial"/>
                <w:sz w:val="20"/>
                <w:szCs w:val="20"/>
              </w:rPr>
              <w:t xml:space="preserve">Die in </w:t>
            </w:r>
            <w:r w:rsidR="00475D65" w:rsidRPr="008756EA">
              <w:rPr>
                <w:rFonts w:ascii="Arial" w:hAnsi="Arial" w:cs="Arial"/>
                <w:sz w:val="20"/>
                <w:szCs w:val="20"/>
              </w:rPr>
              <w:t>der Anlage zu §</w:t>
            </w:r>
            <w:r w:rsidR="00222422" w:rsidRPr="008756EA">
              <w:rPr>
                <w:rFonts w:ascii="Arial" w:hAnsi="Arial" w:cs="Arial"/>
                <w:sz w:val="20"/>
                <w:szCs w:val="20"/>
              </w:rPr>
              <w:t> </w:t>
            </w:r>
            <w:r w:rsidR="00475D65" w:rsidRPr="008756EA">
              <w:rPr>
                <w:rFonts w:ascii="Arial" w:hAnsi="Arial" w:cs="Arial"/>
                <w:sz w:val="20"/>
                <w:szCs w:val="20"/>
              </w:rPr>
              <w:t>6 aufgeführten Grundl</w:t>
            </w:r>
            <w:r w:rsidRPr="008756EA">
              <w:rPr>
                <w:rFonts w:ascii="Arial" w:hAnsi="Arial" w:cs="Arial"/>
                <w:sz w:val="20"/>
                <w:szCs w:val="20"/>
              </w:rPr>
              <w:t>eistungen sind für die ordnungsgemäße Erledigung im Allgemeinen erforderlich. Nicht angekreuzte Leistungen sind nicht beauftragt und sind bei der Berechn</w:t>
            </w:r>
            <w:r w:rsidR="00964A07" w:rsidRPr="008756EA">
              <w:rPr>
                <w:rFonts w:ascii="Arial" w:hAnsi="Arial" w:cs="Arial"/>
                <w:sz w:val="20"/>
                <w:szCs w:val="20"/>
              </w:rPr>
              <w:t>ung der Vergütung gemäß §</w:t>
            </w:r>
            <w:r w:rsidR="00222422" w:rsidRPr="008756EA">
              <w:rPr>
                <w:rFonts w:ascii="Arial" w:hAnsi="Arial" w:cs="Arial"/>
                <w:sz w:val="20"/>
                <w:szCs w:val="20"/>
              </w:rPr>
              <w:t> </w:t>
            </w:r>
            <w:r w:rsidR="00964A07" w:rsidRPr="008756EA">
              <w:rPr>
                <w:rFonts w:ascii="Arial" w:hAnsi="Arial" w:cs="Arial"/>
                <w:sz w:val="20"/>
                <w:szCs w:val="20"/>
              </w:rPr>
              <w:t>8</w:t>
            </w:r>
            <w:r w:rsidR="00EC217D" w:rsidRPr="008756EA">
              <w:rPr>
                <w:rFonts w:ascii="Arial" w:hAnsi="Arial" w:cs="Arial"/>
                <w:sz w:val="20"/>
                <w:szCs w:val="20"/>
              </w:rPr>
              <w:t xml:space="preserve"> </w:t>
            </w:r>
            <w:r w:rsidR="00964A07" w:rsidRPr="008756EA">
              <w:rPr>
                <w:rFonts w:ascii="Arial" w:hAnsi="Arial" w:cs="Arial"/>
                <w:sz w:val="20"/>
                <w:szCs w:val="20"/>
              </w:rPr>
              <w:t>Absatz</w:t>
            </w:r>
            <w:r w:rsidR="00EC217D" w:rsidRPr="008756EA">
              <w:rPr>
                <w:rFonts w:ascii="Arial" w:hAnsi="Arial" w:cs="Arial"/>
                <w:sz w:val="20"/>
                <w:szCs w:val="20"/>
              </w:rPr>
              <w:t xml:space="preserve"> </w:t>
            </w:r>
            <w:r w:rsidRPr="008756EA">
              <w:rPr>
                <w:rFonts w:ascii="Arial" w:hAnsi="Arial" w:cs="Arial"/>
                <w:sz w:val="20"/>
                <w:szCs w:val="20"/>
              </w:rPr>
              <w:t>2</w:t>
            </w:r>
            <w:r w:rsidR="00EC217D" w:rsidRPr="008756EA">
              <w:rPr>
                <w:rFonts w:ascii="Arial" w:hAnsi="Arial" w:cs="Arial"/>
                <w:sz w:val="20"/>
                <w:szCs w:val="20"/>
              </w:rPr>
              <w:t xml:space="preserve"> </w:t>
            </w:r>
            <w:r w:rsidRPr="008756EA">
              <w:rPr>
                <w:rFonts w:ascii="Arial" w:hAnsi="Arial" w:cs="Arial"/>
                <w:sz w:val="20"/>
                <w:szCs w:val="20"/>
              </w:rPr>
              <w:t>HOAI nicht zu berücksichtigen</w:t>
            </w:r>
            <w:r w:rsidR="00EC217D" w:rsidRPr="008756EA">
              <w:rPr>
                <w:rFonts w:ascii="Arial" w:hAnsi="Arial" w:cs="Arial"/>
                <w:sz w:val="20"/>
                <w:szCs w:val="20"/>
              </w:rPr>
              <w:t>.</w:t>
            </w:r>
          </w:p>
        </w:tc>
      </w:tr>
      <w:tr w:rsidR="00E841E2" w:rsidRPr="008756EA" w:rsidTr="008756EA">
        <w:trPr>
          <w:cantSplit/>
        </w:trPr>
        <w:tc>
          <w:tcPr>
            <w:tcW w:w="1668" w:type="dxa"/>
            <w:shd w:val="clear" w:color="auto" w:fill="auto"/>
          </w:tcPr>
          <w:p w:rsidR="00E841E2" w:rsidRPr="008756EA" w:rsidRDefault="00E841E2" w:rsidP="0093198D">
            <w:pPr>
              <w:spacing w:before="80" w:line="276" w:lineRule="auto"/>
              <w:rPr>
                <w:rFonts w:ascii="Arial" w:hAnsi="Arial" w:cs="Arial"/>
                <w:b/>
                <w:sz w:val="20"/>
                <w:szCs w:val="20"/>
              </w:rPr>
            </w:pPr>
          </w:p>
        </w:tc>
        <w:tc>
          <w:tcPr>
            <w:tcW w:w="7583" w:type="dxa"/>
            <w:shd w:val="clear" w:color="auto" w:fill="auto"/>
          </w:tcPr>
          <w:p w:rsidR="00200C2E" w:rsidRDefault="00E841E2" w:rsidP="00EC217D">
            <w:pPr>
              <w:spacing w:before="80" w:line="276" w:lineRule="auto"/>
              <w:jc w:val="both"/>
              <w:rPr>
                <w:rFonts w:ascii="Arial" w:hAnsi="Arial" w:cs="Arial"/>
                <w:sz w:val="20"/>
                <w:szCs w:val="20"/>
              </w:rPr>
            </w:pPr>
            <w:r w:rsidRPr="008756EA">
              <w:rPr>
                <w:rFonts w:ascii="Arial" w:hAnsi="Arial" w:cs="Arial"/>
                <w:sz w:val="20"/>
                <w:szCs w:val="20"/>
              </w:rPr>
              <w:t>Der Vergütungssatz für das „Überwachen der Ausführung von Tragwerken</w:t>
            </w:r>
            <w:r w:rsidRPr="008756EA" w:rsidDel="00933DF0">
              <w:rPr>
                <w:rFonts w:ascii="Arial" w:hAnsi="Arial" w:cs="Arial"/>
                <w:sz w:val="20"/>
                <w:szCs w:val="20"/>
              </w:rPr>
              <w:t xml:space="preserve"> </w:t>
            </w:r>
            <w:r w:rsidRPr="008756EA">
              <w:rPr>
                <w:rFonts w:ascii="Arial" w:hAnsi="Arial" w:cs="Arial"/>
                <w:sz w:val="20"/>
                <w:szCs w:val="20"/>
              </w:rPr>
              <w:t>mit sehr geringen oder geringen Planungsanforderungen (Bewertungsmerkmale gemäß Anlage</w:t>
            </w:r>
            <w:r w:rsidR="00EC217D" w:rsidRPr="008756EA">
              <w:rPr>
                <w:rFonts w:ascii="Arial" w:hAnsi="Arial" w:cs="Arial"/>
                <w:sz w:val="20"/>
                <w:szCs w:val="20"/>
              </w:rPr>
              <w:t xml:space="preserve"> </w:t>
            </w:r>
            <w:r w:rsidRPr="008756EA">
              <w:rPr>
                <w:rFonts w:ascii="Arial" w:hAnsi="Arial" w:cs="Arial"/>
                <w:sz w:val="20"/>
                <w:szCs w:val="20"/>
              </w:rPr>
              <w:t>14</w:t>
            </w:r>
            <w:r w:rsidR="00EC217D" w:rsidRPr="008756EA">
              <w:rPr>
                <w:rFonts w:ascii="Arial" w:hAnsi="Arial" w:cs="Arial"/>
                <w:sz w:val="20"/>
                <w:szCs w:val="20"/>
              </w:rPr>
              <w:t xml:space="preserve"> </w:t>
            </w:r>
            <w:r w:rsidRPr="008756EA">
              <w:rPr>
                <w:rFonts w:ascii="Arial" w:hAnsi="Arial" w:cs="Arial"/>
                <w:sz w:val="20"/>
                <w:szCs w:val="20"/>
              </w:rPr>
              <w:t>Nummer</w:t>
            </w:r>
            <w:r w:rsidR="00EC217D" w:rsidRPr="008756EA">
              <w:rPr>
                <w:rFonts w:ascii="Arial" w:hAnsi="Arial" w:cs="Arial"/>
                <w:sz w:val="20"/>
                <w:szCs w:val="20"/>
              </w:rPr>
              <w:t xml:space="preserve"> </w:t>
            </w:r>
            <w:r w:rsidRPr="008756EA">
              <w:rPr>
                <w:rFonts w:ascii="Arial" w:hAnsi="Arial" w:cs="Arial"/>
                <w:sz w:val="20"/>
                <w:szCs w:val="20"/>
              </w:rPr>
              <w:t>14.2, 1. oder 2. Spiegelstrich HOAI) auf Übereinstimmung mit dem Standsicherheitsnachweis“ (Leistungsstufe 4) soll auch dann nicht gestrichen bzw. nicht verändert werden, wenn ein Tragwerk einer höheren Honorarzone vorliegt und somit eine ingenieurtechnische Kontrolle erforderlich ist, die als Besondere Leistung an einen Tragwerksplaner beauftragt werden muss.</w:t>
            </w:r>
          </w:p>
          <w:p w:rsidR="00133020" w:rsidRPr="008756EA" w:rsidRDefault="00133020" w:rsidP="00EC217D">
            <w:pPr>
              <w:spacing w:before="80" w:line="276" w:lineRule="auto"/>
              <w:jc w:val="both"/>
              <w:rPr>
                <w:rFonts w:ascii="Arial" w:hAnsi="Arial" w:cs="Arial"/>
                <w:sz w:val="20"/>
                <w:szCs w:val="20"/>
              </w:rPr>
            </w:pPr>
          </w:p>
        </w:tc>
      </w:tr>
      <w:tr w:rsidR="00E841E2" w:rsidRPr="008756EA" w:rsidTr="008756EA">
        <w:trPr>
          <w:cantSplit/>
        </w:trPr>
        <w:tc>
          <w:tcPr>
            <w:tcW w:w="1668" w:type="dxa"/>
            <w:shd w:val="clear" w:color="auto" w:fill="auto"/>
          </w:tcPr>
          <w:p w:rsidR="00E841E2" w:rsidRPr="008756EA" w:rsidRDefault="00E841E2" w:rsidP="0093198D">
            <w:pPr>
              <w:spacing w:before="80" w:line="276" w:lineRule="auto"/>
              <w:rPr>
                <w:rFonts w:ascii="Arial" w:hAnsi="Arial" w:cs="Arial"/>
                <w:b/>
                <w:sz w:val="20"/>
                <w:szCs w:val="20"/>
              </w:rPr>
            </w:pPr>
          </w:p>
        </w:tc>
        <w:tc>
          <w:tcPr>
            <w:tcW w:w="7583" w:type="dxa"/>
            <w:shd w:val="clear" w:color="auto" w:fill="auto"/>
          </w:tcPr>
          <w:p w:rsidR="00133020" w:rsidRDefault="00133020">
            <w:pPr>
              <w:spacing w:before="80" w:line="276" w:lineRule="auto"/>
              <w:jc w:val="both"/>
              <w:rPr>
                <w:rFonts w:ascii="Arial" w:hAnsi="Arial" w:cs="Arial"/>
                <w:sz w:val="20"/>
                <w:szCs w:val="20"/>
              </w:rPr>
            </w:pPr>
            <w:r w:rsidRPr="00133020">
              <w:rPr>
                <w:rFonts w:ascii="Arial" w:hAnsi="Arial" w:cs="Arial"/>
                <w:b/>
                <w:sz w:val="20"/>
                <w:szCs w:val="20"/>
              </w:rPr>
              <w:t>Besondere Leistungen</w:t>
            </w:r>
          </w:p>
          <w:p w:rsidR="00E50A61" w:rsidRPr="008756EA" w:rsidRDefault="00E50A61">
            <w:pPr>
              <w:spacing w:before="80" w:line="276" w:lineRule="auto"/>
              <w:jc w:val="both"/>
              <w:rPr>
                <w:rFonts w:ascii="Arial" w:hAnsi="Arial" w:cs="Arial"/>
                <w:b/>
                <w:sz w:val="20"/>
                <w:szCs w:val="20"/>
              </w:rPr>
            </w:pPr>
            <w:r w:rsidRPr="008756EA">
              <w:rPr>
                <w:rFonts w:ascii="Arial" w:hAnsi="Arial" w:cs="Arial"/>
                <w:sz w:val="20"/>
                <w:szCs w:val="20"/>
              </w:rPr>
              <w:t>Die Besonderen Leistungen sind nach Bedarf projektspezifisch zu vereinbaren und in der Anlage zu</w:t>
            </w:r>
            <w:r w:rsidR="00222422" w:rsidRPr="008756EA">
              <w:rPr>
                <w:rFonts w:ascii="Arial" w:hAnsi="Arial" w:cs="Arial"/>
                <w:sz w:val="20"/>
                <w:szCs w:val="20"/>
              </w:rPr>
              <w:t xml:space="preserve"> </w:t>
            </w:r>
            <w:r w:rsidRPr="008756EA">
              <w:rPr>
                <w:rFonts w:ascii="Arial" w:hAnsi="Arial" w:cs="Arial"/>
                <w:sz w:val="20"/>
                <w:szCs w:val="20"/>
              </w:rPr>
              <w:t>§</w:t>
            </w:r>
            <w:r w:rsidR="00222422" w:rsidRPr="008756EA">
              <w:rPr>
                <w:rFonts w:ascii="Arial" w:hAnsi="Arial" w:cs="Arial"/>
                <w:sz w:val="20"/>
                <w:szCs w:val="20"/>
              </w:rPr>
              <w:t> </w:t>
            </w:r>
            <w:r w:rsidRPr="008756EA">
              <w:rPr>
                <w:rFonts w:ascii="Arial" w:hAnsi="Arial" w:cs="Arial"/>
                <w:sz w:val="20"/>
                <w:szCs w:val="20"/>
              </w:rPr>
              <w:t>6 zu beschreiben. Auf folgende Besondere Leistungen wird in der Anlage explizit hingewiesen:</w:t>
            </w:r>
          </w:p>
        </w:tc>
      </w:tr>
      <w:tr w:rsidR="00A5120D" w:rsidRPr="008756EA" w:rsidTr="008756EA">
        <w:trPr>
          <w:cantSplit/>
        </w:trPr>
        <w:tc>
          <w:tcPr>
            <w:tcW w:w="1668" w:type="dxa"/>
            <w:shd w:val="clear" w:color="auto" w:fill="auto"/>
          </w:tcPr>
          <w:p w:rsidR="00A5120D" w:rsidRPr="008756EA" w:rsidRDefault="00A5120D" w:rsidP="0093198D">
            <w:pPr>
              <w:spacing w:before="80" w:line="276" w:lineRule="auto"/>
              <w:rPr>
                <w:rFonts w:ascii="Arial" w:hAnsi="Arial" w:cs="Arial"/>
                <w:b/>
                <w:sz w:val="20"/>
                <w:szCs w:val="20"/>
              </w:rPr>
            </w:pPr>
          </w:p>
        </w:tc>
        <w:tc>
          <w:tcPr>
            <w:tcW w:w="7583" w:type="dxa"/>
            <w:shd w:val="clear" w:color="auto" w:fill="auto"/>
          </w:tcPr>
          <w:p w:rsidR="00A5120D" w:rsidRPr="008756EA" w:rsidRDefault="00A5120D" w:rsidP="0093198D">
            <w:pPr>
              <w:spacing w:before="80" w:line="276" w:lineRule="auto"/>
              <w:jc w:val="both"/>
              <w:rPr>
                <w:rFonts w:ascii="Arial" w:hAnsi="Arial" w:cs="Arial"/>
                <w:b/>
                <w:sz w:val="20"/>
                <w:szCs w:val="20"/>
              </w:rPr>
            </w:pPr>
          </w:p>
        </w:tc>
      </w:tr>
      <w:tr w:rsidR="00E841E2" w:rsidRPr="008756EA" w:rsidTr="008756EA">
        <w:trPr>
          <w:cantSplit/>
        </w:trPr>
        <w:tc>
          <w:tcPr>
            <w:tcW w:w="1668" w:type="dxa"/>
            <w:shd w:val="clear" w:color="auto" w:fill="auto"/>
          </w:tcPr>
          <w:p w:rsidR="00E841E2" w:rsidRPr="008756EA" w:rsidRDefault="00E841E2" w:rsidP="0093198D">
            <w:pPr>
              <w:spacing w:before="80" w:line="276" w:lineRule="auto"/>
              <w:rPr>
                <w:rFonts w:ascii="Arial" w:hAnsi="Arial" w:cs="Arial"/>
                <w:b/>
                <w:sz w:val="20"/>
                <w:szCs w:val="20"/>
              </w:rPr>
            </w:pPr>
          </w:p>
        </w:tc>
        <w:tc>
          <w:tcPr>
            <w:tcW w:w="7583" w:type="dxa"/>
            <w:shd w:val="clear" w:color="auto" w:fill="auto"/>
          </w:tcPr>
          <w:p w:rsidR="00E841E2" w:rsidRPr="008756EA" w:rsidRDefault="00E841E2" w:rsidP="0093198D">
            <w:pPr>
              <w:spacing w:before="80" w:line="276" w:lineRule="auto"/>
              <w:jc w:val="both"/>
              <w:rPr>
                <w:rFonts w:ascii="Arial" w:hAnsi="Arial" w:cs="Arial"/>
                <w:sz w:val="20"/>
                <w:szCs w:val="20"/>
              </w:rPr>
            </w:pPr>
            <w:r w:rsidRPr="00095286">
              <w:rPr>
                <w:rFonts w:ascii="Arial" w:hAnsi="Arial" w:cs="Arial"/>
                <w:b/>
                <w:sz w:val="20"/>
                <w:szCs w:val="20"/>
              </w:rPr>
              <w:t>a) Leistungsstufe 4</w:t>
            </w:r>
            <w:r w:rsidR="00095286">
              <w:rPr>
                <w:rFonts w:ascii="Arial" w:hAnsi="Arial" w:cs="Arial"/>
                <w:b/>
                <w:sz w:val="20"/>
                <w:szCs w:val="20"/>
              </w:rPr>
              <w:t>:</w:t>
            </w:r>
            <w:r w:rsidR="00133020">
              <w:rPr>
                <w:rFonts w:ascii="Arial" w:hAnsi="Arial" w:cs="Arial"/>
                <w:b/>
                <w:sz w:val="20"/>
                <w:szCs w:val="20"/>
              </w:rPr>
              <w:t xml:space="preserve"> </w:t>
            </w:r>
            <w:r w:rsidRPr="008756EA">
              <w:rPr>
                <w:rFonts w:ascii="Arial" w:hAnsi="Arial" w:cs="Arial"/>
                <w:sz w:val="20"/>
                <w:szCs w:val="20"/>
              </w:rPr>
              <w:t>Übertragung der Planungs- und Kostendaten in die digitalen Erhebungsformulare gemäß Abschnitt K6</w:t>
            </w:r>
            <w:r w:rsidR="00EC217D" w:rsidRPr="008756EA">
              <w:rPr>
                <w:rFonts w:ascii="Arial" w:hAnsi="Arial" w:cs="Arial"/>
                <w:sz w:val="20"/>
                <w:szCs w:val="20"/>
              </w:rPr>
              <w:t xml:space="preserve"> </w:t>
            </w:r>
            <w:r w:rsidRPr="008756EA">
              <w:rPr>
                <w:rFonts w:ascii="Arial" w:hAnsi="Arial" w:cs="Arial"/>
                <w:sz w:val="20"/>
                <w:szCs w:val="20"/>
              </w:rPr>
              <w:t>Nr.</w:t>
            </w:r>
            <w:r w:rsidR="00EC217D" w:rsidRPr="008756EA">
              <w:rPr>
                <w:rFonts w:ascii="Arial" w:hAnsi="Arial" w:cs="Arial"/>
                <w:sz w:val="20"/>
                <w:szCs w:val="20"/>
              </w:rPr>
              <w:t xml:space="preserve"> </w:t>
            </w:r>
            <w:r w:rsidRPr="008756EA">
              <w:rPr>
                <w:rFonts w:ascii="Arial" w:hAnsi="Arial" w:cs="Arial"/>
                <w:sz w:val="20"/>
                <w:szCs w:val="20"/>
              </w:rPr>
              <w:t>2 der RBBau unmittelbar nach Über</w:t>
            </w:r>
            <w:r w:rsidR="00EC217D" w:rsidRPr="008756EA">
              <w:rPr>
                <w:rFonts w:ascii="Arial" w:hAnsi="Arial" w:cs="Arial"/>
                <w:sz w:val="20"/>
                <w:szCs w:val="20"/>
              </w:rPr>
              <w:t>gabe des Gebäudes.</w:t>
            </w:r>
          </w:p>
          <w:p w:rsidR="00E841E2" w:rsidRPr="008756EA" w:rsidRDefault="00E841E2" w:rsidP="00EC217D">
            <w:pPr>
              <w:spacing w:before="80" w:line="276" w:lineRule="auto"/>
              <w:jc w:val="both"/>
              <w:rPr>
                <w:rFonts w:ascii="Arial" w:hAnsi="Arial" w:cs="Arial"/>
                <w:sz w:val="20"/>
                <w:szCs w:val="20"/>
              </w:rPr>
            </w:pPr>
            <w:r w:rsidRPr="008756EA">
              <w:rPr>
                <w:rFonts w:ascii="Arial" w:hAnsi="Arial" w:cs="Arial"/>
                <w:sz w:val="20"/>
                <w:szCs w:val="20"/>
              </w:rPr>
              <w:t>Diese Leistung sollte vorzugsweise an den mit der Leistungsstufe 4 beauftragten Architekten vergeben werden, kann aber auch vom Auftraggeber erbracht werden. Sie entspricht der in der LPH 9 der Anlage</w:t>
            </w:r>
            <w:r w:rsidR="00222422" w:rsidRPr="008756EA">
              <w:rPr>
                <w:rFonts w:ascii="Arial" w:hAnsi="Arial" w:cs="Arial"/>
                <w:sz w:val="20"/>
                <w:szCs w:val="20"/>
              </w:rPr>
              <w:t xml:space="preserve"> </w:t>
            </w:r>
            <w:r w:rsidRPr="008756EA">
              <w:rPr>
                <w:rFonts w:ascii="Arial" w:hAnsi="Arial" w:cs="Arial"/>
                <w:sz w:val="20"/>
                <w:szCs w:val="20"/>
              </w:rPr>
              <w:t>10</w:t>
            </w:r>
            <w:r w:rsidR="00EC217D" w:rsidRPr="008756EA">
              <w:rPr>
                <w:rFonts w:ascii="Arial" w:hAnsi="Arial" w:cs="Arial"/>
                <w:sz w:val="20"/>
                <w:szCs w:val="20"/>
              </w:rPr>
              <w:t xml:space="preserve"> Nummer </w:t>
            </w:r>
            <w:r w:rsidRPr="008756EA">
              <w:rPr>
                <w:rFonts w:ascii="Arial" w:hAnsi="Arial" w:cs="Arial"/>
                <w:sz w:val="20"/>
                <w:szCs w:val="20"/>
              </w:rPr>
              <w:t>10.1</w:t>
            </w:r>
            <w:r w:rsidR="00EC217D" w:rsidRPr="008756EA">
              <w:rPr>
                <w:rFonts w:ascii="Arial" w:hAnsi="Arial" w:cs="Arial"/>
                <w:sz w:val="20"/>
                <w:szCs w:val="20"/>
              </w:rPr>
              <w:t xml:space="preserve"> </w:t>
            </w:r>
            <w:r w:rsidRPr="008756EA">
              <w:rPr>
                <w:rFonts w:ascii="Arial" w:hAnsi="Arial" w:cs="Arial"/>
                <w:sz w:val="20"/>
                <w:szCs w:val="20"/>
              </w:rPr>
              <w:t xml:space="preserve">HOAI enthaltenen besonderen Leistung </w:t>
            </w:r>
            <w:r w:rsidRPr="008756EA">
              <w:rPr>
                <w:rFonts w:ascii="Arial" w:hAnsi="Arial" w:cs="Arial"/>
                <w:i/>
                <w:sz w:val="20"/>
                <w:szCs w:val="20"/>
              </w:rPr>
              <w:t>„Aufbereiten der Planungs- und Kostendaten für eine Objektdatei oder Kostenrichtwerte“</w:t>
            </w:r>
            <w:r w:rsidRPr="008756EA">
              <w:rPr>
                <w:rFonts w:ascii="Arial" w:hAnsi="Arial" w:cs="Arial"/>
                <w:sz w:val="20"/>
                <w:szCs w:val="20"/>
              </w:rPr>
              <w:t>.</w:t>
            </w:r>
          </w:p>
        </w:tc>
      </w:tr>
      <w:tr w:rsidR="00E841E2" w:rsidRPr="008756EA" w:rsidTr="008756EA">
        <w:trPr>
          <w:cantSplit/>
        </w:trPr>
        <w:tc>
          <w:tcPr>
            <w:tcW w:w="1668" w:type="dxa"/>
            <w:shd w:val="clear" w:color="auto" w:fill="auto"/>
          </w:tcPr>
          <w:p w:rsidR="00E841E2" w:rsidRPr="008756EA" w:rsidRDefault="00E841E2" w:rsidP="0093198D">
            <w:pPr>
              <w:spacing w:before="80" w:line="276" w:lineRule="auto"/>
              <w:rPr>
                <w:rFonts w:ascii="Arial" w:hAnsi="Arial" w:cs="Arial"/>
                <w:b/>
                <w:sz w:val="20"/>
                <w:szCs w:val="20"/>
              </w:rPr>
            </w:pPr>
          </w:p>
        </w:tc>
        <w:tc>
          <w:tcPr>
            <w:tcW w:w="7583" w:type="dxa"/>
            <w:shd w:val="clear" w:color="auto" w:fill="auto"/>
          </w:tcPr>
          <w:p w:rsidR="00E841E2" w:rsidRPr="008756EA" w:rsidRDefault="00E841E2" w:rsidP="0093198D">
            <w:pPr>
              <w:spacing w:before="80" w:line="276" w:lineRule="auto"/>
              <w:jc w:val="both"/>
              <w:rPr>
                <w:rFonts w:ascii="Arial" w:hAnsi="Arial" w:cs="Arial"/>
                <w:sz w:val="20"/>
                <w:szCs w:val="20"/>
              </w:rPr>
            </w:pPr>
            <w:r w:rsidRPr="008E01F6">
              <w:rPr>
                <w:rFonts w:ascii="Arial" w:hAnsi="Arial" w:cs="Arial"/>
                <w:b/>
                <w:sz w:val="20"/>
                <w:szCs w:val="20"/>
              </w:rPr>
              <w:t>b) Leistungsstufe 5</w:t>
            </w:r>
            <w:r w:rsidR="008E01F6">
              <w:rPr>
                <w:rFonts w:ascii="Arial" w:hAnsi="Arial" w:cs="Arial"/>
                <w:b/>
                <w:sz w:val="20"/>
                <w:szCs w:val="20"/>
              </w:rPr>
              <w:t>:</w:t>
            </w:r>
            <w:r w:rsidR="00133020">
              <w:rPr>
                <w:rFonts w:ascii="Arial" w:hAnsi="Arial" w:cs="Arial"/>
                <w:b/>
                <w:sz w:val="20"/>
                <w:szCs w:val="20"/>
              </w:rPr>
              <w:t xml:space="preserve"> </w:t>
            </w:r>
            <w:r w:rsidRPr="008756EA">
              <w:rPr>
                <w:rFonts w:ascii="Arial" w:hAnsi="Arial" w:cs="Arial"/>
                <w:sz w:val="20"/>
                <w:szCs w:val="20"/>
              </w:rPr>
              <w:t>Erstellen einer Gebäudebestandsdokumentation gemäß Abschnitt H</w:t>
            </w:r>
            <w:r w:rsidR="00EC217D" w:rsidRPr="008756EA">
              <w:rPr>
                <w:rFonts w:ascii="Arial" w:hAnsi="Arial" w:cs="Arial"/>
                <w:sz w:val="20"/>
                <w:szCs w:val="20"/>
              </w:rPr>
              <w:t xml:space="preserve"> </w:t>
            </w:r>
            <w:r w:rsidRPr="008756EA">
              <w:rPr>
                <w:rFonts w:ascii="Arial" w:hAnsi="Arial" w:cs="Arial"/>
                <w:sz w:val="20"/>
                <w:szCs w:val="20"/>
              </w:rPr>
              <w:t>Nr.</w:t>
            </w:r>
            <w:r w:rsidR="00EC217D" w:rsidRPr="008756EA">
              <w:rPr>
                <w:rFonts w:ascii="Arial" w:hAnsi="Arial" w:cs="Arial"/>
                <w:sz w:val="20"/>
                <w:szCs w:val="20"/>
              </w:rPr>
              <w:t xml:space="preserve"> </w:t>
            </w:r>
            <w:r w:rsidRPr="008756EA">
              <w:rPr>
                <w:rFonts w:ascii="Arial" w:hAnsi="Arial" w:cs="Arial"/>
                <w:sz w:val="20"/>
                <w:szCs w:val="20"/>
              </w:rPr>
              <w:t>2.2 der RBBau im mit dem jeweiligen Maßnahmenträger abgestimmten Umfang.</w:t>
            </w:r>
          </w:p>
          <w:p w:rsidR="00E841E2" w:rsidRPr="008756EA" w:rsidRDefault="00E841E2" w:rsidP="00EC217D">
            <w:pPr>
              <w:spacing w:before="80" w:line="276" w:lineRule="auto"/>
              <w:jc w:val="both"/>
              <w:rPr>
                <w:rFonts w:ascii="Arial" w:hAnsi="Arial" w:cs="Arial"/>
                <w:sz w:val="20"/>
                <w:szCs w:val="20"/>
              </w:rPr>
            </w:pPr>
            <w:r w:rsidRPr="008756EA">
              <w:rPr>
                <w:rFonts w:ascii="Arial" w:hAnsi="Arial" w:cs="Arial"/>
                <w:sz w:val="20"/>
                <w:szCs w:val="20"/>
              </w:rPr>
              <w:t>Diese Leistung entspricht der in der LPH 9 der Anlage 10</w:t>
            </w:r>
            <w:r w:rsidR="00EC217D" w:rsidRPr="008756EA">
              <w:rPr>
                <w:rFonts w:ascii="Arial" w:hAnsi="Arial" w:cs="Arial"/>
                <w:sz w:val="20"/>
                <w:szCs w:val="20"/>
              </w:rPr>
              <w:t xml:space="preserve"> </w:t>
            </w:r>
            <w:r w:rsidRPr="008756EA">
              <w:rPr>
                <w:rFonts w:ascii="Arial" w:hAnsi="Arial" w:cs="Arial"/>
                <w:sz w:val="20"/>
                <w:szCs w:val="20"/>
              </w:rPr>
              <w:t>Nummer</w:t>
            </w:r>
            <w:r w:rsidR="00EC217D" w:rsidRPr="008756EA">
              <w:rPr>
                <w:rFonts w:ascii="Arial" w:hAnsi="Arial" w:cs="Arial"/>
                <w:sz w:val="20"/>
                <w:szCs w:val="20"/>
              </w:rPr>
              <w:t xml:space="preserve"> </w:t>
            </w:r>
            <w:r w:rsidRPr="008756EA">
              <w:rPr>
                <w:rFonts w:ascii="Arial" w:hAnsi="Arial" w:cs="Arial"/>
                <w:sz w:val="20"/>
                <w:szCs w:val="20"/>
              </w:rPr>
              <w:t>10.1</w:t>
            </w:r>
            <w:r w:rsidR="00EC217D" w:rsidRPr="008756EA">
              <w:rPr>
                <w:rFonts w:ascii="Arial" w:hAnsi="Arial" w:cs="Arial"/>
                <w:sz w:val="20"/>
                <w:szCs w:val="20"/>
              </w:rPr>
              <w:t xml:space="preserve"> </w:t>
            </w:r>
            <w:r w:rsidRPr="008756EA">
              <w:rPr>
                <w:rFonts w:ascii="Arial" w:hAnsi="Arial" w:cs="Arial"/>
                <w:sz w:val="20"/>
                <w:szCs w:val="20"/>
              </w:rPr>
              <w:t>HOAI enthaltenen Besonderen Leistung und sollte ggf. an ein dafür geeignetes Büro vergeben werden. Die BFR Gebäudebestand sind zu beachten.</w:t>
            </w:r>
          </w:p>
        </w:tc>
      </w:tr>
      <w:tr w:rsidR="00E841E2" w:rsidRPr="008756EA" w:rsidTr="008756EA">
        <w:trPr>
          <w:cantSplit/>
        </w:trPr>
        <w:tc>
          <w:tcPr>
            <w:tcW w:w="1668" w:type="dxa"/>
            <w:shd w:val="clear" w:color="auto" w:fill="auto"/>
          </w:tcPr>
          <w:p w:rsidR="00E841E2" w:rsidRPr="008756EA" w:rsidRDefault="00E841E2" w:rsidP="0093198D">
            <w:pPr>
              <w:spacing w:before="80" w:line="276" w:lineRule="auto"/>
              <w:rPr>
                <w:rFonts w:ascii="Arial" w:hAnsi="Arial" w:cs="Arial"/>
                <w:b/>
                <w:sz w:val="20"/>
                <w:szCs w:val="20"/>
              </w:rPr>
            </w:pPr>
          </w:p>
        </w:tc>
        <w:tc>
          <w:tcPr>
            <w:tcW w:w="7583" w:type="dxa"/>
            <w:shd w:val="clear" w:color="auto" w:fill="auto"/>
          </w:tcPr>
          <w:p w:rsidR="00510A13" w:rsidRDefault="00E841E2" w:rsidP="0093198D">
            <w:pPr>
              <w:spacing w:before="80" w:line="276" w:lineRule="auto"/>
              <w:jc w:val="both"/>
              <w:rPr>
                <w:rFonts w:ascii="Arial" w:hAnsi="Arial" w:cs="Arial"/>
                <w:sz w:val="20"/>
                <w:szCs w:val="20"/>
              </w:rPr>
            </w:pPr>
            <w:r w:rsidRPr="008E01F6">
              <w:rPr>
                <w:rFonts w:ascii="Arial" w:hAnsi="Arial" w:cs="Arial"/>
                <w:b/>
                <w:sz w:val="20"/>
                <w:szCs w:val="20"/>
              </w:rPr>
              <w:t>c) Leistungsstufe 5</w:t>
            </w:r>
            <w:r w:rsidR="008E01F6">
              <w:rPr>
                <w:rFonts w:ascii="Arial" w:hAnsi="Arial" w:cs="Arial"/>
                <w:b/>
                <w:sz w:val="20"/>
                <w:szCs w:val="20"/>
              </w:rPr>
              <w:t>:</w:t>
            </w:r>
            <w:r w:rsidR="00133020">
              <w:rPr>
                <w:rFonts w:ascii="Arial" w:hAnsi="Arial" w:cs="Arial"/>
                <w:b/>
                <w:sz w:val="20"/>
                <w:szCs w:val="20"/>
              </w:rPr>
              <w:t xml:space="preserve"> </w:t>
            </w:r>
            <w:r w:rsidRPr="008756EA">
              <w:rPr>
                <w:rFonts w:ascii="Arial" w:hAnsi="Arial" w:cs="Arial"/>
                <w:sz w:val="20"/>
                <w:szCs w:val="20"/>
              </w:rPr>
              <w:t>Überwachen der Mängelbeseitigung innerhalb der Verjährungsfrist</w:t>
            </w:r>
          </w:p>
          <w:p w:rsidR="00E841E2" w:rsidRPr="008756EA" w:rsidRDefault="00E841E2" w:rsidP="0093198D">
            <w:pPr>
              <w:spacing w:before="80" w:line="276" w:lineRule="auto"/>
              <w:jc w:val="both"/>
              <w:rPr>
                <w:rFonts w:ascii="Arial" w:hAnsi="Arial" w:cs="Arial"/>
                <w:sz w:val="20"/>
                <w:szCs w:val="20"/>
              </w:rPr>
            </w:pPr>
            <w:r w:rsidRPr="008756EA">
              <w:rPr>
                <w:rFonts w:ascii="Arial" w:hAnsi="Arial" w:cs="Arial"/>
                <w:sz w:val="20"/>
                <w:szCs w:val="20"/>
              </w:rPr>
              <w:t>Diese Leistung sollte vorzugsweise an den mit der Leistungsstufe 5 beauftragten Architekten vergeben werden, kann aber auch vom Auftraggeber erbracht werden.</w:t>
            </w:r>
          </w:p>
          <w:p w:rsidR="00E841E2" w:rsidRPr="008756EA" w:rsidRDefault="00E841E2" w:rsidP="00EC217D">
            <w:pPr>
              <w:spacing w:before="80" w:line="276" w:lineRule="auto"/>
              <w:jc w:val="both"/>
              <w:rPr>
                <w:rFonts w:ascii="Arial" w:hAnsi="Arial" w:cs="Arial"/>
                <w:sz w:val="20"/>
                <w:szCs w:val="20"/>
              </w:rPr>
            </w:pPr>
            <w:r w:rsidRPr="008756EA">
              <w:rPr>
                <w:rFonts w:ascii="Arial" w:hAnsi="Arial" w:cs="Arial"/>
                <w:sz w:val="20"/>
                <w:szCs w:val="20"/>
              </w:rPr>
              <w:t>Soweit die Baudurchführung auf der Basis einer Leistungsbeschreibung nach Leistungsprogramm vorgesehen ist, ersetzen die in Anlage 10</w:t>
            </w:r>
            <w:r w:rsidR="00EC217D" w:rsidRPr="008756EA">
              <w:rPr>
                <w:rFonts w:ascii="Arial" w:hAnsi="Arial" w:cs="Arial"/>
                <w:sz w:val="20"/>
                <w:szCs w:val="20"/>
              </w:rPr>
              <w:t xml:space="preserve"> </w:t>
            </w:r>
            <w:r w:rsidRPr="008756EA">
              <w:rPr>
                <w:rFonts w:ascii="Arial" w:hAnsi="Arial" w:cs="Arial"/>
                <w:sz w:val="20"/>
                <w:szCs w:val="20"/>
              </w:rPr>
              <w:t>Nummer</w:t>
            </w:r>
            <w:r w:rsidR="00EC217D" w:rsidRPr="008756EA">
              <w:rPr>
                <w:rFonts w:ascii="Arial" w:hAnsi="Arial" w:cs="Arial"/>
                <w:sz w:val="20"/>
                <w:szCs w:val="20"/>
              </w:rPr>
              <w:t xml:space="preserve"> </w:t>
            </w:r>
            <w:r w:rsidRPr="008756EA">
              <w:rPr>
                <w:rFonts w:ascii="Arial" w:hAnsi="Arial" w:cs="Arial"/>
                <w:sz w:val="20"/>
                <w:szCs w:val="20"/>
              </w:rPr>
              <w:t>10.1</w:t>
            </w:r>
            <w:r w:rsidR="00EC217D" w:rsidRPr="008756EA">
              <w:rPr>
                <w:rFonts w:ascii="Arial" w:hAnsi="Arial" w:cs="Arial"/>
                <w:sz w:val="20"/>
                <w:szCs w:val="20"/>
              </w:rPr>
              <w:t xml:space="preserve"> </w:t>
            </w:r>
            <w:r w:rsidRPr="008756EA">
              <w:rPr>
                <w:rFonts w:ascii="Arial" w:hAnsi="Arial" w:cs="Arial"/>
                <w:sz w:val="20"/>
                <w:szCs w:val="20"/>
              </w:rPr>
              <w:t>HOAI unter Leistungsphase 5 (Prüfen der vom bauausführenden Unternehmen aufgrund der Leistungsbeschreibung mit Leistungsprogramm ausgearbeiteten Ausführungspläne auf Übereinstimmung mit der Entwurfsplanung) und Leistungsphase 6 (Aufstellen der Leistungsbeschreibungen mit Leistungsprogramm auf Grundlage der detaillierten Objektbeschreibung) genannten Besonderen Leistungen ganz oder teilweise die in der Anlage zu §</w:t>
            </w:r>
            <w:r w:rsidR="00222422" w:rsidRPr="008756EA">
              <w:rPr>
                <w:rFonts w:ascii="Arial" w:hAnsi="Arial" w:cs="Arial"/>
                <w:sz w:val="20"/>
                <w:szCs w:val="20"/>
              </w:rPr>
              <w:t> </w:t>
            </w:r>
            <w:r w:rsidRPr="008756EA">
              <w:rPr>
                <w:rFonts w:ascii="Arial" w:hAnsi="Arial" w:cs="Arial"/>
                <w:sz w:val="20"/>
                <w:szCs w:val="20"/>
              </w:rPr>
              <w:t>6 in den entsprechenden Leistungsphasen aufgeführten Grundleistungen. Zusätzliche Vergütungen dafür sind nicht vorzusehen.</w:t>
            </w:r>
          </w:p>
        </w:tc>
      </w:tr>
      <w:tr w:rsidR="00A5120D" w:rsidRPr="008756EA" w:rsidTr="008756EA">
        <w:trPr>
          <w:cantSplit/>
        </w:trPr>
        <w:tc>
          <w:tcPr>
            <w:tcW w:w="1668" w:type="dxa"/>
            <w:shd w:val="clear" w:color="auto" w:fill="auto"/>
          </w:tcPr>
          <w:p w:rsidR="00A5120D" w:rsidRPr="008756EA" w:rsidRDefault="00A5120D" w:rsidP="0093198D">
            <w:pPr>
              <w:spacing w:before="80" w:line="276" w:lineRule="auto"/>
              <w:rPr>
                <w:rFonts w:ascii="Arial" w:hAnsi="Arial" w:cs="Arial"/>
                <w:b/>
                <w:sz w:val="20"/>
                <w:szCs w:val="20"/>
              </w:rPr>
            </w:pPr>
          </w:p>
        </w:tc>
        <w:tc>
          <w:tcPr>
            <w:tcW w:w="7583" w:type="dxa"/>
            <w:shd w:val="clear" w:color="auto" w:fill="auto"/>
          </w:tcPr>
          <w:p w:rsidR="00A5120D" w:rsidRPr="008756EA" w:rsidRDefault="00A5120D" w:rsidP="0093198D">
            <w:pPr>
              <w:spacing w:before="80" w:line="276" w:lineRule="auto"/>
              <w:jc w:val="both"/>
              <w:rPr>
                <w:rFonts w:ascii="Arial" w:hAnsi="Arial" w:cs="Arial"/>
                <w:sz w:val="20"/>
                <w:szCs w:val="20"/>
                <w:u w:val="single"/>
              </w:rPr>
            </w:pPr>
          </w:p>
        </w:tc>
      </w:tr>
      <w:tr w:rsidR="00E841E2" w:rsidRPr="008756EA" w:rsidTr="008756EA">
        <w:trPr>
          <w:cantSplit/>
        </w:trPr>
        <w:tc>
          <w:tcPr>
            <w:tcW w:w="1668" w:type="dxa"/>
            <w:shd w:val="clear" w:color="auto" w:fill="auto"/>
          </w:tcPr>
          <w:p w:rsidR="00E841E2" w:rsidRPr="008756EA" w:rsidRDefault="00E841E2" w:rsidP="0093198D">
            <w:pPr>
              <w:spacing w:before="80" w:line="276" w:lineRule="auto"/>
              <w:rPr>
                <w:rFonts w:ascii="Arial" w:hAnsi="Arial" w:cs="Arial"/>
                <w:b/>
                <w:sz w:val="20"/>
                <w:szCs w:val="20"/>
              </w:rPr>
            </w:pPr>
          </w:p>
        </w:tc>
        <w:tc>
          <w:tcPr>
            <w:tcW w:w="7583" w:type="dxa"/>
            <w:shd w:val="clear" w:color="auto" w:fill="auto"/>
          </w:tcPr>
          <w:p w:rsidR="00E841E2" w:rsidRPr="008756EA" w:rsidRDefault="00E841E2" w:rsidP="00EC217D">
            <w:pPr>
              <w:spacing w:before="80" w:line="276" w:lineRule="auto"/>
              <w:jc w:val="both"/>
              <w:rPr>
                <w:rFonts w:ascii="Arial" w:hAnsi="Arial" w:cs="Arial"/>
                <w:b/>
                <w:sz w:val="20"/>
                <w:szCs w:val="20"/>
              </w:rPr>
            </w:pPr>
            <w:r w:rsidRPr="008756EA">
              <w:rPr>
                <w:rFonts w:ascii="Arial" w:hAnsi="Arial" w:cs="Arial"/>
                <w:sz w:val="20"/>
                <w:szCs w:val="20"/>
              </w:rPr>
              <w:t>Bei Baumaßnahmen für Gaststreitkräfte ist der Leistungskatalog gem. Anlage zu §</w:t>
            </w:r>
            <w:r w:rsidR="00222422" w:rsidRPr="008756EA">
              <w:rPr>
                <w:rFonts w:ascii="Arial" w:hAnsi="Arial" w:cs="Arial"/>
                <w:sz w:val="20"/>
                <w:szCs w:val="20"/>
              </w:rPr>
              <w:t> </w:t>
            </w:r>
            <w:r w:rsidRPr="008756EA">
              <w:rPr>
                <w:rFonts w:ascii="Arial" w:hAnsi="Arial" w:cs="Arial"/>
                <w:sz w:val="20"/>
                <w:szCs w:val="20"/>
              </w:rPr>
              <w:t xml:space="preserve">6 gesondert zusammen zu stellen. Die Leistungen sind im Abgleich mit </w:t>
            </w:r>
            <w:proofErr w:type="spellStart"/>
            <w:r w:rsidRPr="008756EA">
              <w:rPr>
                <w:rFonts w:ascii="Arial" w:hAnsi="Arial" w:cs="Arial"/>
                <w:sz w:val="20"/>
                <w:szCs w:val="20"/>
              </w:rPr>
              <w:t>RBBau</w:t>
            </w:r>
            <w:proofErr w:type="spellEnd"/>
            <w:r w:rsidRPr="008756EA">
              <w:rPr>
                <w:rFonts w:ascii="Arial" w:hAnsi="Arial" w:cs="Arial"/>
                <w:sz w:val="20"/>
                <w:szCs w:val="20"/>
              </w:rPr>
              <w:t>, ABG1975/RiABG</w:t>
            </w:r>
            <w:r w:rsidRPr="008756EA">
              <w:rPr>
                <w:rFonts w:ascii="Arial" w:hAnsi="Arial" w:cs="Arial"/>
                <w:sz w:val="20"/>
                <w:szCs w:val="20"/>
              </w:rPr>
              <w:fldChar w:fldCharType="begin"/>
            </w:r>
            <w:r w:rsidRPr="008756EA">
              <w:rPr>
                <w:rFonts w:ascii="Arial" w:hAnsi="Arial" w:cs="Arial"/>
                <w:sz w:val="20"/>
                <w:szCs w:val="20"/>
              </w:rPr>
              <w:instrText xml:space="preserve"> NOTEREF _Ref367705773 \f \h  \* MERGEFORMAT </w:instrText>
            </w:r>
            <w:r w:rsidRPr="008756EA">
              <w:rPr>
                <w:rFonts w:ascii="Arial" w:hAnsi="Arial" w:cs="Arial"/>
                <w:sz w:val="20"/>
                <w:szCs w:val="20"/>
              </w:rPr>
            </w:r>
            <w:r w:rsidRPr="008756EA">
              <w:rPr>
                <w:rFonts w:ascii="Arial" w:hAnsi="Arial" w:cs="Arial"/>
                <w:sz w:val="20"/>
                <w:szCs w:val="20"/>
              </w:rPr>
              <w:fldChar w:fldCharType="separate"/>
            </w:r>
            <w:r w:rsidR="00034D78" w:rsidRPr="008756EA">
              <w:rPr>
                <w:rStyle w:val="Funotenzeichen"/>
                <w:rFonts w:ascii="Arial" w:hAnsi="Arial" w:cs="Arial"/>
                <w:sz w:val="20"/>
                <w:szCs w:val="20"/>
              </w:rPr>
              <w:t>1</w:t>
            </w:r>
            <w:r w:rsidRPr="008756EA">
              <w:rPr>
                <w:rFonts w:ascii="Arial" w:hAnsi="Arial" w:cs="Arial"/>
                <w:sz w:val="20"/>
                <w:szCs w:val="20"/>
              </w:rPr>
              <w:fldChar w:fldCharType="end"/>
            </w:r>
            <w:r w:rsidRPr="008756EA">
              <w:rPr>
                <w:rFonts w:ascii="Arial" w:hAnsi="Arial" w:cs="Arial"/>
                <w:sz w:val="20"/>
                <w:szCs w:val="20"/>
              </w:rPr>
              <w:t xml:space="preserve"> und dem Auftragsdoku</w:t>
            </w:r>
            <w:r w:rsidR="00222422" w:rsidRPr="008756EA">
              <w:rPr>
                <w:rFonts w:ascii="Arial" w:hAnsi="Arial" w:cs="Arial"/>
                <w:sz w:val="20"/>
                <w:szCs w:val="20"/>
              </w:rPr>
              <w:t>ment ABG</w:t>
            </w:r>
            <w:r w:rsidR="00EC217D" w:rsidRPr="008756EA">
              <w:rPr>
                <w:rFonts w:ascii="Arial" w:hAnsi="Arial" w:cs="Arial"/>
                <w:sz w:val="20"/>
                <w:szCs w:val="20"/>
              </w:rPr>
              <w:t xml:space="preserve"> </w:t>
            </w:r>
            <w:r w:rsidRPr="008756EA">
              <w:rPr>
                <w:rFonts w:ascii="Arial" w:hAnsi="Arial" w:cs="Arial"/>
                <w:sz w:val="20"/>
                <w:szCs w:val="20"/>
              </w:rPr>
              <w:t>3 festzulegen. Die nach den Anforderungen der Gaststreitkräfte über die Leistungsbilder der HOAI hinausgehenden weiteren Leistungen sind in den entsprechenden Tabellen (Besondere Leistungen) bei den jeweiligen Leistungsstufen einzutragen. Sie unterliegen der freien Vereinbarung. Hierfür ist die Bemessung nach v.H.-Sätzen oder eine angemessene Pauschalierung anzustreben. Bei keinem oder nur geringfügigem Mehraufwand können diese Leistungen auch im Grundhonorar nach HOAI enthalten sein.</w:t>
            </w:r>
          </w:p>
        </w:tc>
      </w:tr>
    </w:tbl>
    <w:p w:rsidR="00BB54C8" w:rsidRPr="008756EA" w:rsidRDefault="00BB54C8"/>
    <w:p w:rsidR="00243426" w:rsidRPr="008756EA" w:rsidRDefault="002434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583"/>
      </w:tblGrid>
      <w:tr w:rsidR="00E841E2" w:rsidRPr="008756EA" w:rsidTr="00222422">
        <w:tc>
          <w:tcPr>
            <w:tcW w:w="1668" w:type="dxa"/>
            <w:tcBorders>
              <w:top w:val="nil"/>
              <w:left w:val="nil"/>
              <w:bottom w:val="nil"/>
              <w:right w:val="nil"/>
            </w:tcBorders>
            <w:shd w:val="clear" w:color="auto" w:fill="auto"/>
          </w:tcPr>
          <w:p w:rsidR="00E841E2" w:rsidRPr="008756EA" w:rsidRDefault="00E841E2" w:rsidP="00222422">
            <w:pPr>
              <w:spacing w:before="80" w:line="276" w:lineRule="auto"/>
              <w:rPr>
                <w:rFonts w:ascii="Arial" w:hAnsi="Arial" w:cs="Arial"/>
                <w:b/>
                <w:sz w:val="20"/>
                <w:szCs w:val="20"/>
              </w:rPr>
            </w:pPr>
            <w:r w:rsidRPr="008756EA">
              <w:rPr>
                <w:rFonts w:ascii="Arial" w:hAnsi="Arial" w:cs="Arial"/>
                <w:b/>
                <w:sz w:val="20"/>
                <w:szCs w:val="20"/>
              </w:rPr>
              <w:t>Zu §</w:t>
            </w:r>
            <w:r w:rsidR="00222422" w:rsidRPr="008756EA">
              <w:rPr>
                <w:rFonts w:ascii="Arial" w:hAnsi="Arial" w:cs="Arial"/>
                <w:b/>
                <w:sz w:val="20"/>
                <w:szCs w:val="20"/>
              </w:rPr>
              <w:t> </w:t>
            </w:r>
            <w:r w:rsidRPr="008756EA">
              <w:rPr>
                <w:rFonts w:ascii="Arial" w:hAnsi="Arial" w:cs="Arial"/>
                <w:b/>
                <w:sz w:val="20"/>
                <w:szCs w:val="20"/>
              </w:rPr>
              <w:t xml:space="preserve">12 AVB </w:t>
            </w:r>
          </w:p>
        </w:tc>
        <w:tc>
          <w:tcPr>
            <w:tcW w:w="7583" w:type="dxa"/>
            <w:tcBorders>
              <w:top w:val="nil"/>
              <w:left w:val="nil"/>
              <w:bottom w:val="nil"/>
              <w:right w:val="nil"/>
            </w:tcBorders>
            <w:shd w:val="clear" w:color="auto" w:fill="auto"/>
          </w:tcPr>
          <w:p w:rsidR="00E841E2" w:rsidRPr="008756EA" w:rsidRDefault="00E841E2" w:rsidP="0093198D">
            <w:pPr>
              <w:spacing w:before="80" w:line="276" w:lineRule="auto"/>
              <w:jc w:val="both"/>
              <w:rPr>
                <w:rFonts w:ascii="Arial" w:hAnsi="Arial" w:cs="Arial"/>
                <w:sz w:val="20"/>
                <w:szCs w:val="20"/>
              </w:rPr>
            </w:pPr>
            <w:r w:rsidRPr="008756EA">
              <w:rPr>
                <w:rFonts w:ascii="Arial" w:hAnsi="Arial" w:cs="Arial"/>
                <w:b/>
                <w:sz w:val="20"/>
                <w:szCs w:val="20"/>
              </w:rPr>
              <w:t>Zahlungen</w:t>
            </w:r>
          </w:p>
          <w:p w:rsidR="00200C2E" w:rsidRPr="008756EA" w:rsidRDefault="00E841E2" w:rsidP="0093198D">
            <w:pPr>
              <w:spacing w:before="80" w:line="276" w:lineRule="auto"/>
              <w:jc w:val="both"/>
              <w:rPr>
                <w:rFonts w:ascii="Arial" w:hAnsi="Arial" w:cs="Arial"/>
                <w:sz w:val="20"/>
                <w:szCs w:val="20"/>
              </w:rPr>
            </w:pPr>
            <w:r w:rsidRPr="008756EA">
              <w:rPr>
                <w:rFonts w:ascii="Arial" w:hAnsi="Arial" w:cs="Arial"/>
                <w:sz w:val="20"/>
                <w:szCs w:val="20"/>
              </w:rPr>
              <w:t>Der Sicherheitseinbehalt wird nach Abnahme der Leistungen in Verbindung mit der Teil-/Schlusszahlung ausgezahlt.</w:t>
            </w:r>
          </w:p>
        </w:tc>
      </w:tr>
      <w:tr w:rsidR="00A5120D" w:rsidRPr="008756EA" w:rsidTr="00222422">
        <w:tc>
          <w:tcPr>
            <w:tcW w:w="1668" w:type="dxa"/>
            <w:tcBorders>
              <w:top w:val="nil"/>
              <w:left w:val="nil"/>
              <w:bottom w:val="nil"/>
              <w:right w:val="nil"/>
            </w:tcBorders>
            <w:shd w:val="clear" w:color="auto" w:fill="auto"/>
          </w:tcPr>
          <w:p w:rsidR="00A5120D" w:rsidRPr="008756EA" w:rsidRDefault="00A5120D" w:rsidP="00222422">
            <w:pPr>
              <w:spacing w:before="80" w:line="276" w:lineRule="auto"/>
              <w:rPr>
                <w:rFonts w:ascii="Arial" w:hAnsi="Arial" w:cs="Arial"/>
                <w:b/>
                <w:sz w:val="20"/>
                <w:szCs w:val="20"/>
              </w:rPr>
            </w:pPr>
          </w:p>
        </w:tc>
        <w:tc>
          <w:tcPr>
            <w:tcW w:w="7583" w:type="dxa"/>
            <w:tcBorders>
              <w:top w:val="nil"/>
              <w:left w:val="nil"/>
              <w:bottom w:val="nil"/>
              <w:right w:val="nil"/>
            </w:tcBorders>
            <w:shd w:val="clear" w:color="auto" w:fill="auto"/>
          </w:tcPr>
          <w:p w:rsidR="00A5120D" w:rsidRPr="008756EA" w:rsidRDefault="00A5120D" w:rsidP="0093198D">
            <w:pPr>
              <w:spacing w:before="80" w:line="276" w:lineRule="auto"/>
              <w:jc w:val="both"/>
              <w:rPr>
                <w:rFonts w:ascii="Arial" w:hAnsi="Arial" w:cs="Arial"/>
                <w:b/>
                <w:sz w:val="20"/>
                <w:szCs w:val="20"/>
              </w:rPr>
            </w:pPr>
          </w:p>
        </w:tc>
      </w:tr>
      <w:tr w:rsidR="00E841E2" w:rsidRPr="0093198D" w:rsidTr="00222422">
        <w:tc>
          <w:tcPr>
            <w:tcW w:w="1668" w:type="dxa"/>
            <w:tcBorders>
              <w:top w:val="nil"/>
              <w:left w:val="nil"/>
              <w:bottom w:val="nil"/>
              <w:right w:val="nil"/>
            </w:tcBorders>
            <w:shd w:val="clear" w:color="auto" w:fill="auto"/>
          </w:tcPr>
          <w:p w:rsidR="00E841E2" w:rsidRPr="008756EA" w:rsidRDefault="00E841E2" w:rsidP="0093198D">
            <w:pPr>
              <w:spacing w:before="80" w:line="276" w:lineRule="auto"/>
              <w:rPr>
                <w:rFonts w:ascii="Arial" w:hAnsi="Arial" w:cs="Arial"/>
                <w:b/>
                <w:sz w:val="20"/>
                <w:szCs w:val="20"/>
              </w:rPr>
            </w:pPr>
            <w:r w:rsidRPr="008756EA">
              <w:rPr>
                <w:rFonts w:ascii="Arial" w:hAnsi="Arial" w:cs="Arial"/>
                <w:b/>
                <w:sz w:val="20"/>
                <w:szCs w:val="20"/>
              </w:rPr>
              <w:t>Zu §</w:t>
            </w:r>
            <w:r w:rsidR="00222422" w:rsidRPr="008756EA">
              <w:rPr>
                <w:rFonts w:ascii="Arial" w:hAnsi="Arial" w:cs="Arial"/>
                <w:b/>
                <w:sz w:val="20"/>
                <w:szCs w:val="20"/>
              </w:rPr>
              <w:t> </w:t>
            </w:r>
            <w:r w:rsidRPr="008756EA">
              <w:rPr>
                <w:rFonts w:ascii="Arial" w:hAnsi="Arial" w:cs="Arial"/>
                <w:b/>
                <w:sz w:val="20"/>
                <w:szCs w:val="20"/>
              </w:rPr>
              <w:t>13 AVB</w:t>
            </w:r>
          </w:p>
          <w:p w:rsidR="00E841E2" w:rsidRPr="008756EA" w:rsidRDefault="00E841E2" w:rsidP="0093198D">
            <w:pPr>
              <w:spacing w:before="80" w:line="276" w:lineRule="auto"/>
              <w:ind w:firstLine="426"/>
              <w:rPr>
                <w:rFonts w:ascii="Arial" w:hAnsi="Arial" w:cs="Arial"/>
                <w:b/>
                <w:sz w:val="20"/>
                <w:szCs w:val="20"/>
              </w:rPr>
            </w:pPr>
            <w:r w:rsidRPr="008756EA">
              <w:rPr>
                <w:rFonts w:ascii="Arial" w:hAnsi="Arial" w:cs="Arial"/>
                <w:b/>
                <w:sz w:val="20"/>
                <w:szCs w:val="20"/>
              </w:rPr>
              <w:t xml:space="preserve">Zu 13.1 </w:t>
            </w:r>
          </w:p>
        </w:tc>
        <w:tc>
          <w:tcPr>
            <w:tcW w:w="7583" w:type="dxa"/>
            <w:tcBorders>
              <w:top w:val="nil"/>
              <w:left w:val="nil"/>
              <w:bottom w:val="nil"/>
              <w:right w:val="nil"/>
            </w:tcBorders>
            <w:shd w:val="clear" w:color="auto" w:fill="auto"/>
          </w:tcPr>
          <w:p w:rsidR="00E841E2" w:rsidRPr="008756EA" w:rsidRDefault="00E841E2" w:rsidP="0093198D">
            <w:pPr>
              <w:pStyle w:val="Kommentartext"/>
              <w:spacing w:before="80" w:after="80" w:line="276" w:lineRule="auto"/>
              <w:jc w:val="both"/>
              <w:rPr>
                <w:rFonts w:cs="Arial"/>
              </w:rPr>
            </w:pPr>
            <w:r w:rsidRPr="008756EA">
              <w:rPr>
                <w:rFonts w:cs="Arial"/>
                <w:b/>
              </w:rPr>
              <w:t>Kündigung durch den Auftraggeber</w:t>
            </w:r>
          </w:p>
          <w:p w:rsidR="00E841E2" w:rsidRPr="008756EA" w:rsidRDefault="00E841E2" w:rsidP="0093198D">
            <w:pPr>
              <w:pStyle w:val="Kommentartext"/>
              <w:spacing w:before="80" w:after="80" w:line="276" w:lineRule="auto"/>
              <w:jc w:val="both"/>
              <w:rPr>
                <w:rFonts w:cs="Arial"/>
              </w:rPr>
            </w:pPr>
            <w:r w:rsidRPr="008756EA">
              <w:rPr>
                <w:rFonts w:cs="Arial"/>
              </w:rPr>
              <w:t xml:space="preserve">Eine Kündigung bedarf in jedem Falle der juristischen Klärung. </w:t>
            </w:r>
          </w:p>
          <w:p w:rsidR="00E841E2" w:rsidRPr="008756EA" w:rsidRDefault="00E841E2" w:rsidP="0093198D">
            <w:pPr>
              <w:pStyle w:val="Kommentartext"/>
              <w:spacing w:after="80" w:line="276" w:lineRule="auto"/>
              <w:jc w:val="both"/>
              <w:rPr>
                <w:rFonts w:cs="Arial"/>
              </w:rPr>
            </w:pPr>
            <w:r w:rsidRPr="008756EA">
              <w:rPr>
                <w:rFonts w:cs="Arial"/>
              </w:rPr>
              <w:t>Kündigungsgründe können z.</w:t>
            </w:r>
            <w:r w:rsidR="001115DA" w:rsidRPr="008756EA">
              <w:rPr>
                <w:rFonts w:cs="Arial"/>
              </w:rPr>
              <w:t xml:space="preserve"> </w:t>
            </w:r>
            <w:r w:rsidRPr="008756EA">
              <w:rPr>
                <w:rFonts w:cs="Arial"/>
              </w:rPr>
              <w:t>B. sein:</w:t>
            </w:r>
          </w:p>
          <w:p w:rsidR="00E841E2" w:rsidRPr="008756EA" w:rsidRDefault="00E841E2" w:rsidP="0093198D">
            <w:pPr>
              <w:pStyle w:val="Kommentartext"/>
              <w:numPr>
                <w:ilvl w:val="0"/>
                <w:numId w:val="14"/>
              </w:numPr>
              <w:spacing w:line="276" w:lineRule="auto"/>
              <w:jc w:val="both"/>
              <w:rPr>
                <w:rFonts w:cs="Arial"/>
              </w:rPr>
            </w:pPr>
            <w:r w:rsidRPr="008756EA">
              <w:rPr>
                <w:rFonts w:cs="Arial"/>
              </w:rPr>
              <w:t xml:space="preserve">die vertraglichen Ziele (die Quantitäts- und Qualitätsziele, die Kostenziele, insbesondere die Kostenobergrenze, die Termine/Vertragsfristen) nicht einhält, ohne daran begründet gehindert zu sein, </w:t>
            </w:r>
          </w:p>
          <w:p w:rsidR="00E841E2" w:rsidRPr="008756EA" w:rsidRDefault="00E841E2" w:rsidP="0093198D">
            <w:pPr>
              <w:pStyle w:val="Kommentartext"/>
              <w:numPr>
                <w:ilvl w:val="0"/>
                <w:numId w:val="14"/>
              </w:numPr>
              <w:spacing w:line="276" w:lineRule="auto"/>
              <w:jc w:val="both"/>
              <w:rPr>
                <w:rFonts w:cs="Arial"/>
              </w:rPr>
            </w:pPr>
            <w:r w:rsidRPr="008756EA">
              <w:rPr>
                <w:rFonts w:cs="Arial"/>
              </w:rPr>
              <w:t xml:space="preserve">erkannt hat, dass die Einhaltung der Vertragsziele gefährdet ist, den Auftraggeber jedoch darüber nicht unverzüglich unterrichtet hat, </w:t>
            </w:r>
          </w:p>
          <w:p w:rsidR="00E841E2" w:rsidRPr="008756EA" w:rsidRDefault="00E841E2" w:rsidP="0093198D">
            <w:pPr>
              <w:pStyle w:val="Kommentartext"/>
              <w:numPr>
                <w:ilvl w:val="0"/>
                <w:numId w:val="14"/>
              </w:numPr>
              <w:spacing w:line="276" w:lineRule="auto"/>
              <w:jc w:val="both"/>
              <w:rPr>
                <w:rFonts w:cs="Arial"/>
              </w:rPr>
            </w:pPr>
            <w:r w:rsidRPr="008756EA">
              <w:rPr>
                <w:rFonts w:cs="Arial"/>
              </w:rPr>
              <w:t>seine Tätigkeit nicht rechtzeitig aufnimmt, sein gegebenenfalls vorzuhaltendes Baubüro nicht ordnungsgemäß personell und/oder sächlich ausgestattet vorhält,</w:t>
            </w:r>
          </w:p>
          <w:p w:rsidR="00E841E2" w:rsidRPr="008756EA" w:rsidRDefault="00E841E2" w:rsidP="0093198D">
            <w:pPr>
              <w:pStyle w:val="Kommentartext"/>
              <w:numPr>
                <w:ilvl w:val="0"/>
                <w:numId w:val="14"/>
              </w:numPr>
              <w:spacing w:line="276" w:lineRule="auto"/>
              <w:jc w:val="both"/>
              <w:rPr>
                <w:rFonts w:cs="Arial"/>
              </w:rPr>
            </w:pPr>
            <w:r w:rsidRPr="008756EA">
              <w:rPr>
                <w:rFonts w:cs="Arial"/>
              </w:rPr>
              <w:t xml:space="preserve">mit seiner Leistungserbringung in Verzug gerät (Schuldnerverzug), </w:t>
            </w:r>
          </w:p>
          <w:p w:rsidR="00E841E2" w:rsidRPr="008756EA" w:rsidRDefault="00E841E2" w:rsidP="0093198D">
            <w:pPr>
              <w:pStyle w:val="Kommentartext"/>
              <w:numPr>
                <w:ilvl w:val="0"/>
                <w:numId w:val="14"/>
              </w:numPr>
              <w:spacing w:line="276" w:lineRule="auto"/>
              <w:jc w:val="both"/>
              <w:rPr>
                <w:rFonts w:cs="Arial"/>
              </w:rPr>
            </w:pPr>
            <w:r w:rsidRPr="008756EA">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E841E2" w:rsidRPr="008756EA" w:rsidRDefault="00E841E2" w:rsidP="0093198D">
            <w:pPr>
              <w:pStyle w:val="Kommentartext"/>
              <w:numPr>
                <w:ilvl w:val="0"/>
                <w:numId w:val="14"/>
              </w:numPr>
              <w:spacing w:line="276" w:lineRule="auto"/>
              <w:jc w:val="both"/>
              <w:rPr>
                <w:rFonts w:cs="Arial"/>
              </w:rPr>
            </w:pPr>
            <w:r w:rsidRPr="008756EA">
              <w:rPr>
                <w:rFonts w:cs="Arial"/>
              </w:rPr>
              <w:t>in sonstiger Weise wiederholt oder gravierend gegen die ihm vertraglich obliegenden Verpflichtungen verstößt,</w:t>
            </w:r>
          </w:p>
          <w:p w:rsidR="00E841E2" w:rsidRPr="008756EA" w:rsidRDefault="00E841E2" w:rsidP="0093198D">
            <w:pPr>
              <w:pStyle w:val="Kommentartext"/>
              <w:spacing w:line="276" w:lineRule="auto"/>
              <w:ind w:left="360"/>
              <w:jc w:val="both"/>
              <w:rPr>
                <w:rFonts w:cs="Arial"/>
              </w:rPr>
            </w:pPr>
            <w:r w:rsidRPr="008756EA">
              <w:rPr>
                <w:rFonts w:cs="Arial"/>
              </w:rPr>
              <w:t>und</w:t>
            </w:r>
          </w:p>
          <w:p w:rsidR="00E841E2" w:rsidRPr="008756EA" w:rsidRDefault="00E841E2" w:rsidP="0093198D">
            <w:pPr>
              <w:pStyle w:val="Kommentartext"/>
              <w:numPr>
                <w:ilvl w:val="0"/>
                <w:numId w:val="14"/>
              </w:numPr>
              <w:spacing w:line="276" w:lineRule="auto"/>
              <w:jc w:val="both"/>
              <w:rPr>
                <w:rFonts w:cs="Arial"/>
              </w:rPr>
            </w:pPr>
            <w:r w:rsidRPr="008756EA">
              <w:rPr>
                <w:rFonts w:cs="Arial"/>
              </w:rPr>
              <w:t>die jeweils dazu vom Auftraggeber gesetzte angemessene Frist mit Kündigungsandrohung zur Einhaltung, Nachholung oder Nacherfüllung seiner Verpflichtungen fruchtlos hat verstreichen lassen.</w:t>
            </w:r>
          </w:p>
          <w:p w:rsidR="00E841E2" w:rsidRPr="0093198D" w:rsidRDefault="00E841E2" w:rsidP="0093198D">
            <w:pPr>
              <w:pStyle w:val="Kommentartext"/>
              <w:spacing w:beforeLines="80" w:before="192" w:line="276" w:lineRule="auto"/>
              <w:jc w:val="both"/>
              <w:rPr>
                <w:rFonts w:cs="Arial"/>
              </w:rPr>
            </w:pPr>
            <w:r w:rsidRPr="008756EA">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93198D" w:rsidRDefault="00EC3F37" w:rsidP="0093198D">
      <w:pPr>
        <w:spacing w:line="276" w:lineRule="auto"/>
        <w:rPr>
          <w:rFonts w:ascii="Arial" w:hAnsi="Arial" w:cs="Arial"/>
          <w:sz w:val="20"/>
          <w:szCs w:val="20"/>
        </w:rPr>
      </w:pPr>
    </w:p>
    <w:sectPr w:rsidR="00EC3F37" w:rsidRPr="0093198D"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2A6" w:rsidRDefault="00FB62A6">
      <w:r>
        <w:separator/>
      </w:r>
    </w:p>
  </w:endnote>
  <w:endnote w:type="continuationSeparator" w:id="0">
    <w:p w:rsidR="00FB62A6" w:rsidRDefault="00FB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FB62A6" w:rsidRPr="004B0C15" w:rsidTr="004B0C15">
      <w:tc>
        <w:tcPr>
          <w:tcW w:w="4605" w:type="dxa"/>
          <w:shd w:val="clear" w:color="auto" w:fill="auto"/>
        </w:tcPr>
        <w:p w:rsidR="00FB62A6" w:rsidRPr="004B0C15" w:rsidRDefault="00FB62A6"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8</w:t>
          </w:r>
          <w:r w:rsidRPr="004B0C15">
            <w:rPr>
              <w:rStyle w:val="Seitenzahl"/>
              <w:rFonts w:ascii="Arial" w:hAnsi="Arial" w:cs="Arial"/>
              <w:b/>
              <w:sz w:val="16"/>
              <w:szCs w:val="16"/>
            </w:rPr>
            <w:fldChar w:fldCharType="end"/>
          </w:r>
        </w:p>
      </w:tc>
      <w:tc>
        <w:tcPr>
          <w:tcW w:w="4605" w:type="dxa"/>
          <w:shd w:val="clear" w:color="auto" w:fill="auto"/>
        </w:tcPr>
        <w:p w:rsidR="00FB62A6" w:rsidRDefault="00FB62A6" w:rsidP="004B0C15">
          <w:pPr>
            <w:pStyle w:val="Fuzeile"/>
            <w:jc w:val="right"/>
          </w:pPr>
          <w:r w:rsidRPr="004B0C15">
            <w:rPr>
              <w:rFonts w:ascii="Univers 55" w:hAnsi="Univers 55"/>
              <w:sz w:val="12"/>
              <w:szCs w:val="12"/>
            </w:rPr>
            <w:t>eingeführt mit Erlass des BMVBS vom 21.09.2010, Az.: B10-8111.1/0</w:t>
          </w:r>
        </w:p>
        <w:p w:rsidR="00FB62A6" w:rsidRPr="004B0C15" w:rsidRDefault="00FB62A6" w:rsidP="004B0C15">
          <w:pPr>
            <w:pStyle w:val="Fuzeile"/>
            <w:jc w:val="right"/>
            <w:rPr>
              <w:rStyle w:val="Seitenzahl"/>
              <w:rFonts w:ascii="Arial" w:hAnsi="Arial" w:cs="Arial"/>
              <w:b/>
              <w:sz w:val="16"/>
              <w:szCs w:val="16"/>
            </w:rPr>
          </w:pPr>
        </w:p>
      </w:tc>
    </w:tr>
  </w:tbl>
  <w:p w:rsidR="00FB62A6" w:rsidRDefault="00FB6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FB62A6" w:rsidRPr="00692D5B" w:rsidTr="007E67FE">
      <w:tc>
        <w:tcPr>
          <w:tcW w:w="5920" w:type="dxa"/>
          <w:shd w:val="clear" w:color="auto" w:fill="auto"/>
        </w:tcPr>
        <w:p w:rsidR="00FB62A6" w:rsidRPr="008756EA" w:rsidRDefault="00FB62A6">
          <w:pPr>
            <w:pStyle w:val="Fuzeile"/>
            <w:rPr>
              <w:rStyle w:val="Seitenzahl"/>
              <w:rFonts w:ascii="Arial" w:hAnsi="Arial" w:cs="Arial"/>
              <w:sz w:val="16"/>
              <w:szCs w:val="16"/>
            </w:rPr>
          </w:pPr>
          <w:r w:rsidRPr="008756EA">
            <w:rPr>
              <w:rFonts w:ascii="Arial" w:hAnsi="Arial" w:cs="Arial"/>
              <w:bCs/>
              <w:sz w:val="16"/>
              <w:szCs w:val="16"/>
            </w:rPr>
            <w:t xml:space="preserve">© VHF Bayern – </w:t>
          </w:r>
          <w:r w:rsidR="007F72EF">
            <w:rPr>
              <w:rFonts w:ascii="Arial" w:hAnsi="Arial" w:cs="Arial"/>
              <w:bCs/>
              <w:sz w:val="16"/>
              <w:szCs w:val="16"/>
            </w:rPr>
            <w:t xml:space="preserve">Stand </w:t>
          </w:r>
          <w:r w:rsidRPr="008756EA">
            <w:rPr>
              <w:rFonts w:ascii="Arial" w:hAnsi="Arial" w:cs="Arial"/>
              <w:bCs/>
              <w:sz w:val="16"/>
              <w:szCs w:val="16"/>
            </w:rPr>
            <w:t>Mai 2021</w:t>
          </w:r>
        </w:p>
      </w:tc>
      <w:tc>
        <w:tcPr>
          <w:tcW w:w="3290" w:type="dxa"/>
          <w:shd w:val="clear" w:color="auto" w:fill="auto"/>
        </w:tcPr>
        <w:p w:rsidR="00FB62A6" w:rsidRPr="00692D5B" w:rsidRDefault="00FB62A6" w:rsidP="006909E8">
          <w:pPr>
            <w:pStyle w:val="Fuzeile"/>
            <w:jc w:val="right"/>
            <w:rPr>
              <w:rStyle w:val="Seitenzahl"/>
              <w:rFonts w:ascii="Arial" w:hAnsi="Arial" w:cs="Arial"/>
              <w:sz w:val="16"/>
              <w:szCs w:val="16"/>
            </w:rPr>
          </w:pPr>
          <w:r w:rsidRPr="008756EA">
            <w:rPr>
              <w:rFonts w:ascii="Arial" w:hAnsi="Arial" w:cs="Arial"/>
              <w:bCs/>
              <w:sz w:val="16"/>
              <w:szCs w:val="16"/>
            </w:rPr>
            <w:fldChar w:fldCharType="begin"/>
          </w:r>
          <w:r w:rsidRPr="008756EA">
            <w:rPr>
              <w:rFonts w:ascii="Arial" w:hAnsi="Arial" w:cs="Arial"/>
              <w:bCs/>
              <w:sz w:val="16"/>
              <w:szCs w:val="16"/>
            </w:rPr>
            <w:instrText>PAGE</w:instrText>
          </w:r>
          <w:r w:rsidRPr="008756EA">
            <w:rPr>
              <w:rFonts w:ascii="Arial" w:hAnsi="Arial" w:cs="Arial"/>
              <w:bCs/>
              <w:sz w:val="16"/>
              <w:szCs w:val="16"/>
            </w:rPr>
            <w:fldChar w:fldCharType="separate"/>
          </w:r>
          <w:r w:rsidR="002A7CE4">
            <w:rPr>
              <w:rFonts w:ascii="Arial" w:hAnsi="Arial" w:cs="Arial"/>
              <w:bCs/>
              <w:noProof/>
              <w:sz w:val="16"/>
              <w:szCs w:val="16"/>
            </w:rPr>
            <w:t>1</w:t>
          </w:r>
          <w:r w:rsidRPr="008756EA">
            <w:rPr>
              <w:rFonts w:ascii="Arial" w:hAnsi="Arial" w:cs="Arial"/>
              <w:bCs/>
              <w:sz w:val="16"/>
              <w:szCs w:val="16"/>
            </w:rPr>
            <w:fldChar w:fldCharType="end"/>
          </w:r>
          <w:r w:rsidRPr="008756EA">
            <w:rPr>
              <w:rFonts w:ascii="Arial" w:hAnsi="Arial" w:cs="Arial"/>
              <w:bCs/>
              <w:sz w:val="16"/>
              <w:szCs w:val="16"/>
            </w:rPr>
            <w:t>/</w:t>
          </w:r>
          <w:r w:rsidRPr="008756EA">
            <w:rPr>
              <w:rFonts w:ascii="Arial" w:hAnsi="Arial" w:cs="Arial"/>
              <w:bCs/>
              <w:sz w:val="16"/>
              <w:szCs w:val="16"/>
            </w:rPr>
            <w:fldChar w:fldCharType="begin"/>
          </w:r>
          <w:r w:rsidRPr="008756EA">
            <w:rPr>
              <w:rFonts w:ascii="Arial" w:hAnsi="Arial" w:cs="Arial"/>
              <w:bCs/>
              <w:sz w:val="16"/>
              <w:szCs w:val="16"/>
            </w:rPr>
            <w:instrText>NUMPAGES</w:instrText>
          </w:r>
          <w:r w:rsidRPr="008756EA">
            <w:rPr>
              <w:rFonts w:ascii="Arial" w:hAnsi="Arial" w:cs="Arial"/>
              <w:bCs/>
              <w:sz w:val="16"/>
              <w:szCs w:val="16"/>
            </w:rPr>
            <w:fldChar w:fldCharType="separate"/>
          </w:r>
          <w:r w:rsidR="002A7CE4">
            <w:rPr>
              <w:rFonts w:ascii="Arial" w:hAnsi="Arial" w:cs="Arial"/>
              <w:bCs/>
              <w:noProof/>
              <w:sz w:val="16"/>
              <w:szCs w:val="16"/>
            </w:rPr>
            <w:t>14</w:t>
          </w:r>
          <w:r w:rsidRPr="008756EA">
            <w:rPr>
              <w:rFonts w:ascii="Arial" w:hAnsi="Arial" w:cs="Arial"/>
              <w:bCs/>
              <w:sz w:val="16"/>
              <w:szCs w:val="16"/>
            </w:rPr>
            <w:fldChar w:fldCharType="end"/>
          </w:r>
        </w:p>
      </w:tc>
    </w:tr>
  </w:tbl>
  <w:p w:rsidR="00FB62A6" w:rsidRPr="007E67FE" w:rsidRDefault="00FB62A6"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2A6" w:rsidRDefault="00FB62A6">
      <w:r>
        <w:separator/>
      </w:r>
    </w:p>
  </w:footnote>
  <w:footnote w:type="continuationSeparator" w:id="0">
    <w:p w:rsidR="00FB62A6" w:rsidRDefault="00FB62A6">
      <w:r>
        <w:continuationSeparator/>
      </w:r>
    </w:p>
  </w:footnote>
  <w:footnote w:id="1">
    <w:p w:rsidR="00FB62A6" w:rsidRPr="00692D5B" w:rsidRDefault="00FB62A6">
      <w:pPr>
        <w:pStyle w:val="Funotentext"/>
        <w:rPr>
          <w:rFonts w:ascii="Arial" w:hAnsi="Arial" w:cs="Arial"/>
        </w:rPr>
      </w:pPr>
      <w:r w:rsidRPr="00692D5B">
        <w:rPr>
          <w:rStyle w:val="Funotenzeichen"/>
          <w:rFonts w:ascii="Arial" w:hAnsi="Arial" w:cs="Arial"/>
        </w:rPr>
        <w:footnoteRef/>
      </w:r>
      <w:r w:rsidRPr="00692D5B">
        <w:rPr>
          <w:rFonts w:ascii="Arial" w:hAnsi="Arial" w:cs="Arial"/>
        </w:rPr>
        <w:t xml:space="preserve"> </w:t>
      </w:r>
      <w:r w:rsidRPr="00692D5B">
        <w:rPr>
          <w:rFonts w:ascii="Arial" w:hAnsi="Arial" w:cs="Arial"/>
          <w:sz w:val="16"/>
          <w:szCs w:val="16"/>
        </w:rPr>
        <w:t>Nur bei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FB62A6">
      <w:trPr>
        <w:trHeight w:val="87"/>
      </w:trPr>
      <w:tc>
        <w:tcPr>
          <w:tcW w:w="4606" w:type="dxa"/>
        </w:tcPr>
        <w:p w:rsidR="00FB62A6" w:rsidRDefault="00FB62A6" w:rsidP="00E63045">
          <w:pPr>
            <w:pStyle w:val="Kopfzeile"/>
            <w:rPr>
              <w:sz w:val="14"/>
            </w:rPr>
          </w:pPr>
          <w:r>
            <w:rPr>
              <w:b/>
              <w:sz w:val="14"/>
            </w:rPr>
            <w:t>Anhang 14</w:t>
          </w:r>
        </w:p>
      </w:tc>
      <w:tc>
        <w:tcPr>
          <w:tcW w:w="4606" w:type="dxa"/>
        </w:tcPr>
        <w:p w:rsidR="00FB62A6" w:rsidRPr="000651FD" w:rsidRDefault="00FB62A6" w:rsidP="00E63045">
          <w:pPr>
            <w:pStyle w:val="Kopfzeile"/>
            <w:jc w:val="right"/>
            <w:rPr>
              <w:b/>
              <w:sz w:val="14"/>
            </w:rPr>
          </w:pPr>
        </w:p>
      </w:tc>
    </w:tr>
    <w:tr w:rsidR="00FB62A6">
      <w:trPr>
        <w:trHeight w:val="87"/>
      </w:trPr>
      <w:tc>
        <w:tcPr>
          <w:tcW w:w="4606" w:type="dxa"/>
        </w:tcPr>
        <w:p w:rsidR="00FB62A6" w:rsidRDefault="00FB62A6" w:rsidP="00E63045">
          <w:pPr>
            <w:pStyle w:val="Kopfzeile"/>
            <w:rPr>
              <w:sz w:val="14"/>
            </w:rPr>
          </w:pPr>
          <w:r>
            <w:rPr>
              <w:b/>
              <w:sz w:val="14"/>
            </w:rPr>
            <w:t>BMVBW Jan 2011</w:t>
          </w:r>
        </w:p>
      </w:tc>
      <w:tc>
        <w:tcPr>
          <w:tcW w:w="4606" w:type="dxa"/>
        </w:tcPr>
        <w:p w:rsidR="00FB62A6" w:rsidRPr="000651FD" w:rsidRDefault="00FB62A6" w:rsidP="00E63045">
          <w:pPr>
            <w:pStyle w:val="Kopfzeile"/>
            <w:jc w:val="right"/>
            <w:rPr>
              <w:b/>
              <w:sz w:val="14"/>
            </w:rPr>
          </w:pPr>
        </w:p>
      </w:tc>
    </w:tr>
  </w:tbl>
  <w:p w:rsidR="00FB62A6" w:rsidRDefault="00FB6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3756"/>
      <w:gridCol w:w="5456"/>
    </w:tblGrid>
    <w:tr w:rsidR="00FB62A6" w:rsidRPr="008756EA" w:rsidTr="00A71DB6">
      <w:trPr>
        <w:trHeight w:val="240"/>
      </w:trPr>
      <w:tc>
        <w:tcPr>
          <w:tcW w:w="3756" w:type="dxa"/>
        </w:tcPr>
        <w:p w:rsidR="00FB62A6" w:rsidRPr="0093198D" w:rsidRDefault="00FB62A6" w:rsidP="007E67FE">
          <w:pPr>
            <w:pStyle w:val="Kopfzeile"/>
            <w:rPr>
              <w:rFonts w:ascii="Arial" w:hAnsi="Arial" w:cs="Arial"/>
              <w:color w:val="000000"/>
              <w:sz w:val="16"/>
              <w:szCs w:val="16"/>
            </w:rPr>
          </w:pPr>
        </w:p>
      </w:tc>
      <w:tc>
        <w:tcPr>
          <w:tcW w:w="5456" w:type="dxa"/>
        </w:tcPr>
        <w:p w:rsidR="00FB62A6" w:rsidRPr="008756EA" w:rsidRDefault="00FB62A6" w:rsidP="00A71DB6">
          <w:pPr>
            <w:pStyle w:val="Kopfzeile"/>
            <w:jc w:val="right"/>
            <w:rPr>
              <w:rFonts w:ascii="Arial" w:hAnsi="Arial" w:cs="Arial"/>
              <w:b/>
              <w:sz w:val="28"/>
              <w:szCs w:val="28"/>
            </w:rPr>
          </w:pPr>
          <w:r w:rsidRPr="008756EA">
            <w:rPr>
              <w:rFonts w:ascii="Arial" w:hAnsi="Arial" w:cs="Arial"/>
              <w:b/>
              <w:sz w:val="28"/>
              <w:szCs w:val="28"/>
            </w:rPr>
            <w:t>VII.10.0 Bund</w:t>
          </w:r>
        </w:p>
        <w:p w:rsidR="00FB62A6" w:rsidRPr="008756EA" w:rsidRDefault="00FB62A6">
          <w:pPr>
            <w:pStyle w:val="Kopfzeile"/>
            <w:jc w:val="right"/>
            <w:rPr>
              <w:rFonts w:ascii="Arial" w:hAnsi="Arial" w:cs="Arial"/>
              <w:sz w:val="16"/>
              <w:szCs w:val="16"/>
            </w:rPr>
          </w:pPr>
          <w:r w:rsidRPr="008756EA">
            <w:rPr>
              <w:rFonts w:ascii="Arial" w:hAnsi="Arial" w:cs="Arial"/>
              <w:sz w:val="16"/>
              <w:szCs w:val="16"/>
            </w:rPr>
            <w:t>(Richtlinie Gebäude und Innenräume – Bund/Gaststreitkräfte)</w:t>
          </w:r>
        </w:p>
      </w:tc>
    </w:tr>
  </w:tbl>
  <w:p w:rsidR="00FB62A6" w:rsidRPr="006909E8" w:rsidRDefault="00FB62A6">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4AE"/>
    <w:multiLevelType w:val="hybridMultilevel"/>
    <w:tmpl w:val="2562A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2"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3" w15:restartNumberingAfterBreak="0">
    <w:nsid w:val="09A8312D"/>
    <w:multiLevelType w:val="hybridMultilevel"/>
    <w:tmpl w:val="B1906F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AC01E51"/>
    <w:multiLevelType w:val="hybridMultilevel"/>
    <w:tmpl w:val="9D16E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34210B"/>
    <w:multiLevelType w:val="hybridMultilevel"/>
    <w:tmpl w:val="DAAA3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9"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8"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557F2C2D"/>
    <w:multiLevelType w:val="hybridMultilevel"/>
    <w:tmpl w:val="E6BEB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EB24E3"/>
    <w:multiLevelType w:val="hybridMultilevel"/>
    <w:tmpl w:val="437EC72E"/>
    <w:lvl w:ilvl="0" w:tplc="DB2CC6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8"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6A9E0B49"/>
    <w:multiLevelType w:val="hybridMultilevel"/>
    <w:tmpl w:val="3AF2B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8F762AC"/>
    <w:multiLevelType w:val="hybridMultilevel"/>
    <w:tmpl w:val="6EE6DD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8"/>
  </w:num>
  <w:num w:numId="2">
    <w:abstractNumId w:val="23"/>
  </w:num>
  <w:num w:numId="3">
    <w:abstractNumId w:val="11"/>
  </w:num>
  <w:num w:numId="4">
    <w:abstractNumId w:val="21"/>
  </w:num>
  <w:num w:numId="5">
    <w:abstractNumId w:val="2"/>
  </w:num>
  <w:num w:numId="6">
    <w:abstractNumId w:val="30"/>
  </w:num>
  <w:num w:numId="7">
    <w:abstractNumId w:val="16"/>
  </w:num>
  <w:num w:numId="8">
    <w:abstractNumId w:val="10"/>
  </w:num>
  <w:num w:numId="9">
    <w:abstractNumId w:val="31"/>
  </w:num>
  <w:num w:numId="10">
    <w:abstractNumId w:val="6"/>
  </w:num>
  <w:num w:numId="11">
    <w:abstractNumId w:val="17"/>
  </w:num>
  <w:num w:numId="12">
    <w:abstractNumId w:val="18"/>
  </w:num>
  <w:num w:numId="13">
    <w:abstractNumId w:val="38"/>
  </w:num>
  <w:num w:numId="14">
    <w:abstractNumId w:val="24"/>
  </w:num>
  <w:num w:numId="15">
    <w:abstractNumId w:val="7"/>
  </w:num>
  <w:num w:numId="16">
    <w:abstractNumId w:val="29"/>
  </w:num>
  <w:num w:numId="17">
    <w:abstractNumId w:val="27"/>
  </w:num>
  <w:num w:numId="18">
    <w:abstractNumId w:val="28"/>
  </w:num>
  <w:num w:numId="19">
    <w:abstractNumId w:val="35"/>
  </w:num>
  <w:num w:numId="20">
    <w:abstractNumId w:val="37"/>
  </w:num>
  <w:num w:numId="21">
    <w:abstractNumId w:val="9"/>
  </w:num>
  <w:num w:numId="22">
    <w:abstractNumId w:val="33"/>
  </w:num>
  <w:num w:numId="23">
    <w:abstractNumId w:val="19"/>
  </w:num>
  <w:num w:numId="24">
    <w:abstractNumId w:val="22"/>
  </w:num>
  <w:num w:numId="25">
    <w:abstractNumId w:val="20"/>
  </w:num>
  <w:num w:numId="26">
    <w:abstractNumId w:val="34"/>
  </w:num>
  <w:num w:numId="27">
    <w:abstractNumId w:val="12"/>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13"/>
  </w:num>
  <w:num w:numId="32">
    <w:abstractNumId w:val="32"/>
  </w:num>
  <w:num w:numId="33">
    <w:abstractNumId w:val="26"/>
  </w:num>
  <w:num w:numId="34">
    <w:abstractNumId w:val="4"/>
  </w:num>
  <w:num w:numId="35">
    <w:abstractNumId w:val="0"/>
  </w:num>
  <w:num w:numId="36">
    <w:abstractNumId w:val="3"/>
  </w:num>
  <w:num w:numId="37">
    <w:abstractNumId w:val="36"/>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44FB"/>
    <w:rsid w:val="00011B53"/>
    <w:rsid w:val="00013F8D"/>
    <w:rsid w:val="0001757B"/>
    <w:rsid w:val="00020C58"/>
    <w:rsid w:val="0002143D"/>
    <w:rsid w:val="0002701F"/>
    <w:rsid w:val="00030D31"/>
    <w:rsid w:val="00034D78"/>
    <w:rsid w:val="0003620C"/>
    <w:rsid w:val="00040AEB"/>
    <w:rsid w:val="0004177A"/>
    <w:rsid w:val="0004225E"/>
    <w:rsid w:val="0004251A"/>
    <w:rsid w:val="00045D66"/>
    <w:rsid w:val="00047122"/>
    <w:rsid w:val="000472BF"/>
    <w:rsid w:val="0005088E"/>
    <w:rsid w:val="0005148C"/>
    <w:rsid w:val="00051AAC"/>
    <w:rsid w:val="00054872"/>
    <w:rsid w:val="00054C6B"/>
    <w:rsid w:val="00055426"/>
    <w:rsid w:val="00060907"/>
    <w:rsid w:val="000621ED"/>
    <w:rsid w:val="00063656"/>
    <w:rsid w:val="000651FD"/>
    <w:rsid w:val="00066796"/>
    <w:rsid w:val="00072624"/>
    <w:rsid w:val="00074C00"/>
    <w:rsid w:val="00075D0A"/>
    <w:rsid w:val="000810F2"/>
    <w:rsid w:val="00082FAF"/>
    <w:rsid w:val="00095286"/>
    <w:rsid w:val="000976E5"/>
    <w:rsid w:val="000A463C"/>
    <w:rsid w:val="000B2571"/>
    <w:rsid w:val="000C0CF9"/>
    <w:rsid w:val="000C16F1"/>
    <w:rsid w:val="000C6D13"/>
    <w:rsid w:val="000C789F"/>
    <w:rsid w:val="000D0BE0"/>
    <w:rsid w:val="000D0F2D"/>
    <w:rsid w:val="000D237E"/>
    <w:rsid w:val="000D2D44"/>
    <w:rsid w:val="000D3245"/>
    <w:rsid w:val="000D3FFD"/>
    <w:rsid w:val="000D4735"/>
    <w:rsid w:val="000D5089"/>
    <w:rsid w:val="000D5589"/>
    <w:rsid w:val="000D5645"/>
    <w:rsid w:val="000E0299"/>
    <w:rsid w:val="000E0953"/>
    <w:rsid w:val="000F111E"/>
    <w:rsid w:val="000F24CA"/>
    <w:rsid w:val="000F4392"/>
    <w:rsid w:val="00102F87"/>
    <w:rsid w:val="00106D91"/>
    <w:rsid w:val="00107891"/>
    <w:rsid w:val="0011066F"/>
    <w:rsid w:val="001115DA"/>
    <w:rsid w:val="00111E96"/>
    <w:rsid w:val="00111FC1"/>
    <w:rsid w:val="001126E9"/>
    <w:rsid w:val="0011307F"/>
    <w:rsid w:val="00115443"/>
    <w:rsid w:val="00117790"/>
    <w:rsid w:val="0012006A"/>
    <w:rsid w:val="0012148C"/>
    <w:rsid w:val="00122668"/>
    <w:rsid w:val="001229BF"/>
    <w:rsid w:val="001237D4"/>
    <w:rsid w:val="00126056"/>
    <w:rsid w:val="00130B0F"/>
    <w:rsid w:val="00133020"/>
    <w:rsid w:val="00133A10"/>
    <w:rsid w:val="00137B3C"/>
    <w:rsid w:val="00143970"/>
    <w:rsid w:val="00145869"/>
    <w:rsid w:val="00147825"/>
    <w:rsid w:val="001528F3"/>
    <w:rsid w:val="001544C1"/>
    <w:rsid w:val="00155BD1"/>
    <w:rsid w:val="00156727"/>
    <w:rsid w:val="00157E2E"/>
    <w:rsid w:val="00167140"/>
    <w:rsid w:val="00170817"/>
    <w:rsid w:val="00172422"/>
    <w:rsid w:val="001732E3"/>
    <w:rsid w:val="0018251D"/>
    <w:rsid w:val="00182618"/>
    <w:rsid w:val="00183DC2"/>
    <w:rsid w:val="00185978"/>
    <w:rsid w:val="00187F60"/>
    <w:rsid w:val="00191EED"/>
    <w:rsid w:val="001955D0"/>
    <w:rsid w:val="001A298E"/>
    <w:rsid w:val="001A4AD9"/>
    <w:rsid w:val="001B696C"/>
    <w:rsid w:val="001C0D48"/>
    <w:rsid w:val="001C3C26"/>
    <w:rsid w:val="001C43AE"/>
    <w:rsid w:val="001D6016"/>
    <w:rsid w:val="001D6B8D"/>
    <w:rsid w:val="001E1E28"/>
    <w:rsid w:val="001E3C7B"/>
    <w:rsid w:val="001E64C6"/>
    <w:rsid w:val="001E6B23"/>
    <w:rsid w:val="001E79DB"/>
    <w:rsid w:val="001F1135"/>
    <w:rsid w:val="001F6F11"/>
    <w:rsid w:val="00200C2E"/>
    <w:rsid w:val="00201175"/>
    <w:rsid w:val="00201B7F"/>
    <w:rsid w:val="0020229C"/>
    <w:rsid w:val="00203B67"/>
    <w:rsid w:val="00204901"/>
    <w:rsid w:val="00204C9E"/>
    <w:rsid w:val="0020519F"/>
    <w:rsid w:val="002072A4"/>
    <w:rsid w:val="00215F19"/>
    <w:rsid w:val="0021788D"/>
    <w:rsid w:val="00221803"/>
    <w:rsid w:val="00222422"/>
    <w:rsid w:val="00224BC7"/>
    <w:rsid w:val="002250B9"/>
    <w:rsid w:val="002275CE"/>
    <w:rsid w:val="00232A38"/>
    <w:rsid w:val="002372AE"/>
    <w:rsid w:val="00237C0D"/>
    <w:rsid w:val="00241BAA"/>
    <w:rsid w:val="00242A61"/>
    <w:rsid w:val="00243426"/>
    <w:rsid w:val="002537D1"/>
    <w:rsid w:val="002553A3"/>
    <w:rsid w:val="002578DB"/>
    <w:rsid w:val="00260D50"/>
    <w:rsid w:val="0026796C"/>
    <w:rsid w:val="002700A6"/>
    <w:rsid w:val="002716E6"/>
    <w:rsid w:val="00272A9B"/>
    <w:rsid w:val="0028137F"/>
    <w:rsid w:val="00282459"/>
    <w:rsid w:val="002850E5"/>
    <w:rsid w:val="00291414"/>
    <w:rsid w:val="0029397C"/>
    <w:rsid w:val="00296DBC"/>
    <w:rsid w:val="002A0172"/>
    <w:rsid w:val="002A018E"/>
    <w:rsid w:val="002A1CE3"/>
    <w:rsid w:val="002A3847"/>
    <w:rsid w:val="002A436C"/>
    <w:rsid w:val="002A797F"/>
    <w:rsid w:val="002A7CE4"/>
    <w:rsid w:val="002B19B4"/>
    <w:rsid w:val="002B6907"/>
    <w:rsid w:val="002B6A0F"/>
    <w:rsid w:val="002C1220"/>
    <w:rsid w:val="002C1742"/>
    <w:rsid w:val="002C2768"/>
    <w:rsid w:val="002C5FAA"/>
    <w:rsid w:val="002D289D"/>
    <w:rsid w:val="002D53F7"/>
    <w:rsid w:val="002E0642"/>
    <w:rsid w:val="002E3A54"/>
    <w:rsid w:val="002E3AA2"/>
    <w:rsid w:val="002E665B"/>
    <w:rsid w:val="002F09BC"/>
    <w:rsid w:val="002F187E"/>
    <w:rsid w:val="002F3664"/>
    <w:rsid w:val="0030448E"/>
    <w:rsid w:val="0031387E"/>
    <w:rsid w:val="00314B48"/>
    <w:rsid w:val="00326981"/>
    <w:rsid w:val="00327F1B"/>
    <w:rsid w:val="003309DF"/>
    <w:rsid w:val="00333470"/>
    <w:rsid w:val="003349FE"/>
    <w:rsid w:val="003361B3"/>
    <w:rsid w:val="00340E3F"/>
    <w:rsid w:val="003423A5"/>
    <w:rsid w:val="00347906"/>
    <w:rsid w:val="00350545"/>
    <w:rsid w:val="003519D2"/>
    <w:rsid w:val="00351A85"/>
    <w:rsid w:val="00352C58"/>
    <w:rsid w:val="00352D3B"/>
    <w:rsid w:val="003601E6"/>
    <w:rsid w:val="003632FB"/>
    <w:rsid w:val="00365F59"/>
    <w:rsid w:val="0036688F"/>
    <w:rsid w:val="003705B1"/>
    <w:rsid w:val="00373457"/>
    <w:rsid w:val="003742C2"/>
    <w:rsid w:val="00374B7B"/>
    <w:rsid w:val="003778D8"/>
    <w:rsid w:val="00377FA8"/>
    <w:rsid w:val="003831B0"/>
    <w:rsid w:val="0038490F"/>
    <w:rsid w:val="00384B4C"/>
    <w:rsid w:val="0039083D"/>
    <w:rsid w:val="00393CB0"/>
    <w:rsid w:val="00396F3E"/>
    <w:rsid w:val="003A1573"/>
    <w:rsid w:val="003A33A1"/>
    <w:rsid w:val="003A4BA2"/>
    <w:rsid w:val="003B1BBC"/>
    <w:rsid w:val="003B208A"/>
    <w:rsid w:val="003B313D"/>
    <w:rsid w:val="003B4B97"/>
    <w:rsid w:val="003B7AA7"/>
    <w:rsid w:val="003C09A7"/>
    <w:rsid w:val="003C6DA7"/>
    <w:rsid w:val="003D18F6"/>
    <w:rsid w:val="003D3B8E"/>
    <w:rsid w:val="003D5E84"/>
    <w:rsid w:val="003D711B"/>
    <w:rsid w:val="003E01FF"/>
    <w:rsid w:val="003E041E"/>
    <w:rsid w:val="003E207D"/>
    <w:rsid w:val="003E2972"/>
    <w:rsid w:val="003E775B"/>
    <w:rsid w:val="003F25EA"/>
    <w:rsid w:val="003F3805"/>
    <w:rsid w:val="003F5D6B"/>
    <w:rsid w:val="0040468B"/>
    <w:rsid w:val="004128BA"/>
    <w:rsid w:val="00434E68"/>
    <w:rsid w:val="00444F39"/>
    <w:rsid w:val="00444F54"/>
    <w:rsid w:val="00445D1F"/>
    <w:rsid w:val="00451345"/>
    <w:rsid w:val="00455D4C"/>
    <w:rsid w:val="004613EF"/>
    <w:rsid w:val="00461A16"/>
    <w:rsid w:val="00467140"/>
    <w:rsid w:val="004702F8"/>
    <w:rsid w:val="00470FBC"/>
    <w:rsid w:val="00473981"/>
    <w:rsid w:val="00475672"/>
    <w:rsid w:val="0047577B"/>
    <w:rsid w:val="00475D65"/>
    <w:rsid w:val="00480C30"/>
    <w:rsid w:val="00481EAF"/>
    <w:rsid w:val="00482D79"/>
    <w:rsid w:val="0048311A"/>
    <w:rsid w:val="00485702"/>
    <w:rsid w:val="00487F32"/>
    <w:rsid w:val="004A2356"/>
    <w:rsid w:val="004A4741"/>
    <w:rsid w:val="004B040F"/>
    <w:rsid w:val="004B0C15"/>
    <w:rsid w:val="004B4661"/>
    <w:rsid w:val="004B536E"/>
    <w:rsid w:val="004B720C"/>
    <w:rsid w:val="004C1D78"/>
    <w:rsid w:val="004C2792"/>
    <w:rsid w:val="004C6E25"/>
    <w:rsid w:val="004D2CB7"/>
    <w:rsid w:val="004D4BCF"/>
    <w:rsid w:val="004D722C"/>
    <w:rsid w:val="004F72E5"/>
    <w:rsid w:val="0050022E"/>
    <w:rsid w:val="005055E0"/>
    <w:rsid w:val="00507D97"/>
    <w:rsid w:val="00510A13"/>
    <w:rsid w:val="00510F46"/>
    <w:rsid w:val="005122DD"/>
    <w:rsid w:val="00520ABB"/>
    <w:rsid w:val="0052355B"/>
    <w:rsid w:val="0052492A"/>
    <w:rsid w:val="0052573C"/>
    <w:rsid w:val="00526BDF"/>
    <w:rsid w:val="0053276D"/>
    <w:rsid w:val="00534D05"/>
    <w:rsid w:val="00534D9C"/>
    <w:rsid w:val="00535540"/>
    <w:rsid w:val="00537019"/>
    <w:rsid w:val="00545B03"/>
    <w:rsid w:val="0055171C"/>
    <w:rsid w:val="0055723A"/>
    <w:rsid w:val="00561C64"/>
    <w:rsid w:val="005643F2"/>
    <w:rsid w:val="00564A69"/>
    <w:rsid w:val="00564AF1"/>
    <w:rsid w:val="00567954"/>
    <w:rsid w:val="00570AA1"/>
    <w:rsid w:val="00573A1F"/>
    <w:rsid w:val="005745FD"/>
    <w:rsid w:val="005766CE"/>
    <w:rsid w:val="00584982"/>
    <w:rsid w:val="00584BFD"/>
    <w:rsid w:val="005857AD"/>
    <w:rsid w:val="00586297"/>
    <w:rsid w:val="00587057"/>
    <w:rsid w:val="00587650"/>
    <w:rsid w:val="00593F61"/>
    <w:rsid w:val="005A0288"/>
    <w:rsid w:val="005A0DEC"/>
    <w:rsid w:val="005A3315"/>
    <w:rsid w:val="005A3695"/>
    <w:rsid w:val="005A4904"/>
    <w:rsid w:val="005A4D0B"/>
    <w:rsid w:val="005A4F17"/>
    <w:rsid w:val="005A6290"/>
    <w:rsid w:val="005B0F9F"/>
    <w:rsid w:val="005B31B8"/>
    <w:rsid w:val="005B5834"/>
    <w:rsid w:val="005C2628"/>
    <w:rsid w:val="005C2A37"/>
    <w:rsid w:val="005C2EFD"/>
    <w:rsid w:val="005C3041"/>
    <w:rsid w:val="005D0254"/>
    <w:rsid w:val="005D0D82"/>
    <w:rsid w:val="005D3775"/>
    <w:rsid w:val="005D44EA"/>
    <w:rsid w:val="005E2482"/>
    <w:rsid w:val="005E298E"/>
    <w:rsid w:val="005E31BD"/>
    <w:rsid w:val="005E7987"/>
    <w:rsid w:val="005F202F"/>
    <w:rsid w:val="005F3868"/>
    <w:rsid w:val="00600634"/>
    <w:rsid w:val="006044A6"/>
    <w:rsid w:val="00605FBF"/>
    <w:rsid w:val="00611C0F"/>
    <w:rsid w:val="00612CA9"/>
    <w:rsid w:val="00613AC9"/>
    <w:rsid w:val="006147BD"/>
    <w:rsid w:val="00615BDE"/>
    <w:rsid w:val="00616F0C"/>
    <w:rsid w:val="006174B8"/>
    <w:rsid w:val="0062056F"/>
    <w:rsid w:val="00626BE6"/>
    <w:rsid w:val="006273EA"/>
    <w:rsid w:val="006278E2"/>
    <w:rsid w:val="006334E6"/>
    <w:rsid w:val="0063712D"/>
    <w:rsid w:val="0064224D"/>
    <w:rsid w:val="00643398"/>
    <w:rsid w:val="00647C88"/>
    <w:rsid w:val="00650F62"/>
    <w:rsid w:val="006522DD"/>
    <w:rsid w:val="006567F6"/>
    <w:rsid w:val="00662BE3"/>
    <w:rsid w:val="00671BD5"/>
    <w:rsid w:val="0067549B"/>
    <w:rsid w:val="00675919"/>
    <w:rsid w:val="006761EB"/>
    <w:rsid w:val="00676837"/>
    <w:rsid w:val="00680AFE"/>
    <w:rsid w:val="006836BE"/>
    <w:rsid w:val="006909E8"/>
    <w:rsid w:val="00692D5B"/>
    <w:rsid w:val="00694E91"/>
    <w:rsid w:val="00695D0E"/>
    <w:rsid w:val="00696476"/>
    <w:rsid w:val="006972A6"/>
    <w:rsid w:val="006A3F62"/>
    <w:rsid w:val="006A4DBF"/>
    <w:rsid w:val="006A55B2"/>
    <w:rsid w:val="006B00C9"/>
    <w:rsid w:val="006B19B0"/>
    <w:rsid w:val="006B2E44"/>
    <w:rsid w:val="006B4983"/>
    <w:rsid w:val="006C2482"/>
    <w:rsid w:val="006C5CBD"/>
    <w:rsid w:val="006C6E6E"/>
    <w:rsid w:val="006C7FDC"/>
    <w:rsid w:val="006D1206"/>
    <w:rsid w:val="006D55D1"/>
    <w:rsid w:val="006E260A"/>
    <w:rsid w:val="006E59FF"/>
    <w:rsid w:val="006F0875"/>
    <w:rsid w:val="006F1ACC"/>
    <w:rsid w:val="006F2AF2"/>
    <w:rsid w:val="006F2F5E"/>
    <w:rsid w:val="006F4B28"/>
    <w:rsid w:val="006F4B79"/>
    <w:rsid w:val="00700D18"/>
    <w:rsid w:val="0070561D"/>
    <w:rsid w:val="00705899"/>
    <w:rsid w:val="007068D1"/>
    <w:rsid w:val="007136F1"/>
    <w:rsid w:val="00723949"/>
    <w:rsid w:val="00725ECF"/>
    <w:rsid w:val="00730A13"/>
    <w:rsid w:val="00730B50"/>
    <w:rsid w:val="007321CD"/>
    <w:rsid w:val="00740163"/>
    <w:rsid w:val="0074059A"/>
    <w:rsid w:val="00756393"/>
    <w:rsid w:val="0076079A"/>
    <w:rsid w:val="00762938"/>
    <w:rsid w:val="00763248"/>
    <w:rsid w:val="007648E5"/>
    <w:rsid w:val="00772F05"/>
    <w:rsid w:val="00783AED"/>
    <w:rsid w:val="0079717D"/>
    <w:rsid w:val="007A2C1E"/>
    <w:rsid w:val="007A71DC"/>
    <w:rsid w:val="007B0292"/>
    <w:rsid w:val="007B3BBD"/>
    <w:rsid w:val="007B65BD"/>
    <w:rsid w:val="007C0255"/>
    <w:rsid w:val="007C0A56"/>
    <w:rsid w:val="007C3DEF"/>
    <w:rsid w:val="007C6482"/>
    <w:rsid w:val="007D0A63"/>
    <w:rsid w:val="007D4CD6"/>
    <w:rsid w:val="007D6B90"/>
    <w:rsid w:val="007D7E38"/>
    <w:rsid w:val="007E0F11"/>
    <w:rsid w:val="007E5337"/>
    <w:rsid w:val="007E67FE"/>
    <w:rsid w:val="007F0B18"/>
    <w:rsid w:val="007F283A"/>
    <w:rsid w:val="007F44E3"/>
    <w:rsid w:val="007F7256"/>
    <w:rsid w:val="007F72EF"/>
    <w:rsid w:val="00805126"/>
    <w:rsid w:val="00805946"/>
    <w:rsid w:val="00807478"/>
    <w:rsid w:val="00812351"/>
    <w:rsid w:val="00813072"/>
    <w:rsid w:val="00821CC2"/>
    <w:rsid w:val="00825806"/>
    <w:rsid w:val="008263BF"/>
    <w:rsid w:val="00832E29"/>
    <w:rsid w:val="00841E0F"/>
    <w:rsid w:val="00843319"/>
    <w:rsid w:val="00844F40"/>
    <w:rsid w:val="00846245"/>
    <w:rsid w:val="00846AAE"/>
    <w:rsid w:val="008523F2"/>
    <w:rsid w:val="00853EAB"/>
    <w:rsid w:val="008606B7"/>
    <w:rsid w:val="00861584"/>
    <w:rsid w:val="00862F00"/>
    <w:rsid w:val="00862FB9"/>
    <w:rsid w:val="0086378C"/>
    <w:rsid w:val="00864E89"/>
    <w:rsid w:val="00865426"/>
    <w:rsid w:val="00867EF8"/>
    <w:rsid w:val="00874947"/>
    <w:rsid w:val="008752C1"/>
    <w:rsid w:val="008756EA"/>
    <w:rsid w:val="00880223"/>
    <w:rsid w:val="00883E74"/>
    <w:rsid w:val="008850AF"/>
    <w:rsid w:val="008855AB"/>
    <w:rsid w:val="00886095"/>
    <w:rsid w:val="00897098"/>
    <w:rsid w:val="008A346C"/>
    <w:rsid w:val="008A38D7"/>
    <w:rsid w:val="008B3D8C"/>
    <w:rsid w:val="008B4455"/>
    <w:rsid w:val="008B58EE"/>
    <w:rsid w:val="008B58F3"/>
    <w:rsid w:val="008C1361"/>
    <w:rsid w:val="008C43E6"/>
    <w:rsid w:val="008D0A5F"/>
    <w:rsid w:val="008E01F6"/>
    <w:rsid w:val="008E0EA0"/>
    <w:rsid w:val="008E61DA"/>
    <w:rsid w:val="008E6A0B"/>
    <w:rsid w:val="008E73DA"/>
    <w:rsid w:val="008F0AAF"/>
    <w:rsid w:val="008F29EC"/>
    <w:rsid w:val="008F2E90"/>
    <w:rsid w:val="008F6A51"/>
    <w:rsid w:val="0090065E"/>
    <w:rsid w:val="00905017"/>
    <w:rsid w:val="0090695C"/>
    <w:rsid w:val="00907435"/>
    <w:rsid w:val="00910237"/>
    <w:rsid w:val="00914249"/>
    <w:rsid w:val="009156FD"/>
    <w:rsid w:val="00916E34"/>
    <w:rsid w:val="00917F68"/>
    <w:rsid w:val="00922159"/>
    <w:rsid w:val="009270C5"/>
    <w:rsid w:val="00930E0C"/>
    <w:rsid w:val="0093198D"/>
    <w:rsid w:val="00933854"/>
    <w:rsid w:val="0094037F"/>
    <w:rsid w:val="00940C0C"/>
    <w:rsid w:val="00941633"/>
    <w:rsid w:val="00946AA7"/>
    <w:rsid w:val="00946FD5"/>
    <w:rsid w:val="009476B2"/>
    <w:rsid w:val="00953996"/>
    <w:rsid w:val="00955A19"/>
    <w:rsid w:val="00956876"/>
    <w:rsid w:val="00957ED4"/>
    <w:rsid w:val="0096041C"/>
    <w:rsid w:val="00962E47"/>
    <w:rsid w:val="00963864"/>
    <w:rsid w:val="00964A07"/>
    <w:rsid w:val="00970789"/>
    <w:rsid w:val="00970E9A"/>
    <w:rsid w:val="00971B64"/>
    <w:rsid w:val="0097268C"/>
    <w:rsid w:val="00972926"/>
    <w:rsid w:val="0097297F"/>
    <w:rsid w:val="00972FDD"/>
    <w:rsid w:val="00981E7A"/>
    <w:rsid w:val="00982BF2"/>
    <w:rsid w:val="00983DE2"/>
    <w:rsid w:val="009865E5"/>
    <w:rsid w:val="00990EA9"/>
    <w:rsid w:val="00991461"/>
    <w:rsid w:val="0099483E"/>
    <w:rsid w:val="00994946"/>
    <w:rsid w:val="009A48F7"/>
    <w:rsid w:val="009A6FC7"/>
    <w:rsid w:val="009B45C5"/>
    <w:rsid w:val="009C149E"/>
    <w:rsid w:val="009C4474"/>
    <w:rsid w:val="009C5791"/>
    <w:rsid w:val="009C6543"/>
    <w:rsid w:val="009C7B65"/>
    <w:rsid w:val="009D1909"/>
    <w:rsid w:val="009D1B38"/>
    <w:rsid w:val="009D3320"/>
    <w:rsid w:val="009D6D7F"/>
    <w:rsid w:val="009D7ABC"/>
    <w:rsid w:val="009F3358"/>
    <w:rsid w:val="009F5954"/>
    <w:rsid w:val="009F6A73"/>
    <w:rsid w:val="00A04C20"/>
    <w:rsid w:val="00A0513F"/>
    <w:rsid w:val="00A06C56"/>
    <w:rsid w:val="00A06F74"/>
    <w:rsid w:val="00A10BF4"/>
    <w:rsid w:val="00A16F28"/>
    <w:rsid w:val="00A22246"/>
    <w:rsid w:val="00A223CF"/>
    <w:rsid w:val="00A223F7"/>
    <w:rsid w:val="00A24A29"/>
    <w:rsid w:val="00A24E35"/>
    <w:rsid w:val="00A25441"/>
    <w:rsid w:val="00A26020"/>
    <w:rsid w:val="00A302A0"/>
    <w:rsid w:val="00A32719"/>
    <w:rsid w:val="00A3597E"/>
    <w:rsid w:val="00A37A82"/>
    <w:rsid w:val="00A37F9F"/>
    <w:rsid w:val="00A42C93"/>
    <w:rsid w:val="00A4458E"/>
    <w:rsid w:val="00A5120D"/>
    <w:rsid w:val="00A562C4"/>
    <w:rsid w:val="00A56D2C"/>
    <w:rsid w:val="00A65A9D"/>
    <w:rsid w:val="00A71672"/>
    <w:rsid w:val="00A71DB6"/>
    <w:rsid w:val="00A73184"/>
    <w:rsid w:val="00A7376C"/>
    <w:rsid w:val="00A74216"/>
    <w:rsid w:val="00A75B35"/>
    <w:rsid w:val="00A80867"/>
    <w:rsid w:val="00A8363E"/>
    <w:rsid w:val="00A92F62"/>
    <w:rsid w:val="00A95874"/>
    <w:rsid w:val="00AA1EAD"/>
    <w:rsid w:val="00AA1FB5"/>
    <w:rsid w:val="00AA2558"/>
    <w:rsid w:val="00AB0A11"/>
    <w:rsid w:val="00AB35D2"/>
    <w:rsid w:val="00AB4448"/>
    <w:rsid w:val="00AB5E0E"/>
    <w:rsid w:val="00AC626A"/>
    <w:rsid w:val="00AC6B62"/>
    <w:rsid w:val="00AC7373"/>
    <w:rsid w:val="00AD14AC"/>
    <w:rsid w:val="00AD76B3"/>
    <w:rsid w:val="00AE057D"/>
    <w:rsid w:val="00AE3CFC"/>
    <w:rsid w:val="00AE4703"/>
    <w:rsid w:val="00AE6BD5"/>
    <w:rsid w:val="00AF081C"/>
    <w:rsid w:val="00AF2D2A"/>
    <w:rsid w:val="00AF3AC6"/>
    <w:rsid w:val="00AF4293"/>
    <w:rsid w:val="00AF4348"/>
    <w:rsid w:val="00AF4E2D"/>
    <w:rsid w:val="00B15F32"/>
    <w:rsid w:val="00B212A2"/>
    <w:rsid w:val="00B21F4E"/>
    <w:rsid w:val="00B22097"/>
    <w:rsid w:val="00B273B5"/>
    <w:rsid w:val="00B327B0"/>
    <w:rsid w:val="00B3323E"/>
    <w:rsid w:val="00B41043"/>
    <w:rsid w:val="00B469FD"/>
    <w:rsid w:val="00B46AF2"/>
    <w:rsid w:val="00B50E39"/>
    <w:rsid w:val="00B51B17"/>
    <w:rsid w:val="00B54ACD"/>
    <w:rsid w:val="00B56DE7"/>
    <w:rsid w:val="00B56EBD"/>
    <w:rsid w:val="00B60128"/>
    <w:rsid w:val="00B633B1"/>
    <w:rsid w:val="00B64A21"/>
    <w:rsid w:val="00B700D2"/>
    <w:rsid w:val="00B737AC"/>
    <w:rsid w:val="00B76087"/>
    <w:rsid w:val="00B765A3"/>
    <w:rsid w:val="00B80F31"/>
    <w:rsid w:val="00B83856"/>
    <w:rsid w:val="00B87120"/>
    <w:rsid w:val="00B87840"/>
    <w:rsid w:val="00BA3AE8"/>
    <w:rsid w:val="00BB3BD7"/>
    <w:rsid w:val="00BB4BBF"/>
    <w:rsid w:val="00BB54C8"/>
    <w:rsid w:val="00BB6FEF"/>
    <w:rsid w:val="00BC1B21"/>
    <w:rsid w:val="00BC24DF"/>
    <w:rsid w:val="00BC4889"/>
    <w:rsid w:val="00BE00C3"/>
    <w:rsid w:val="00BE3B42"/>
    <w:rsid w:val="00BE40CF"/>
    <w:rsid w:val="00BE61DC"/>
    <w:rsid w:val="00BE6DCC"/>
    <w:rsid w:val="00BE74ED"/>
    <w:rsid w:val="00BE7D8F"/>
    <w:rsid w:val="00BF1CD9"/>
    <w:rsid w:val="00BF321B"/>
    <w:rsid w:val="00BF3F2B"/>
    <w:rsid w:val="00BF4ECB"/>
    <w:rsid w:val="00BF5CE5"/>
    <w:rsid w:val="00BF6009"/>
    <w:rsid w:val="00BF7C5F"/>
    <w:rsid w:val="00C01146"/>
    <w:rsid w:val="00C07CF1"/>
    <w:rsid w:val="00C07E83"/>
    <w:rsid w:val="00C21795"/>
    <w:rsid w:val="00C22F50"/>
    <w:rsid w:val="00C23995"/>
    <w:rsid w:val="00C24D91"/>
    <w:rsid w:val="00C264CD"/>
    <w:rsid w:val="00C276D6"/>
    <w:rsid w:val="00C33E2A"/>
    <w:rsid w:val="00C34905"/>
    <w:rsid w:val="00C36595"/>
    <w:rsid w:val="00C378CB"/>
    <w:rsid w:val="00C42B65"/>
    <w:rsid w:val="00C45674"/>
    <w:rsid w:val="00C50127"/>
    <w:rsid w:val="00C504EE"/>
    <w:rsid w:val="00C50B03"/>
    <w:rsid w:val="00C515B5"/>
    <w:rsid w:val="00C563E6"/>
    <w:rsid w:val="00C642A7"/>
    <w:rsid w:val="00C65D6C"/>
    <w:rsid w:val="00C66C6E"/>
    <w:rsid w:val="00C705B3"/>
    <w:rsid w:val="00C70870"/>
    <w:rsid w:val="00C75B6A"/>
    <w:rsid w:val="00C76786"/>
    <w:rsid w:val="00C83802"/>
    <w:rsid w:val="00C841BF"/>
    <w:rsid w:val="00C87CCE"/>
    <w:rsid w:val="00C90C7A"/>
    <w:rsid w:val="00CA052F"/>
    <w:rsid w:val="00CA2540"/>
    <w:rsid w:val="00CA490B"/>
    <w:rsid w:val="00CA5471"/>
    <w:rsid w:val="00CA57B7"/>
    <w:rsid w:val="00CB2AF8"/>
    <w:rsid w:val="00CB4767"/>
    <w:rsid w:val="00CB7EAE"/>
    <w:rsid w:val="00CD1BDB"/>
    <w:rsid w:val="00CD597C"/>
    <w:rsid w:val="00CD7D0F"/>
    <w:rsid w:val="00CE3A9D"/>
    <w:rsid w:val="00CE4D82"/>
    <w:rsid w:val="00CF2345"/>
    <w:rsid w:val="00CF3E88"/>
    <w:rsid w:val="00CF7B7E"/>
    <w:rsid w:val="00D02C08"/>
    <w:rsid w:val="00D0305A"/>
    <w:rsid w:val="00D1102A"/>
    <w:rsid w:val="00D121FA"/>
    <w:rsid w:val="00D14B97"/>
    <w:rsid w:val="00D16DF3"/>
    <w:rsid w:val="00D226DA"/>
    <w:rsid w:val="00D248CD"/>
    <w:rsid w:val="00D26972"/>
    <w:rsid w:val="00D278ED"/>
    <w:rsid w:val="00D322CC"/>
    <w:rsid w:val="00D36142"/>
    <w:rsid w:val="00D375D1"/>
    <w:rsid w:val="00D40279"/>
    <w:rsid w:val="00D454A7"/>
    <w:rsid w:val="00D47517"/>
    <w:rsid w:val="00D500AA"/>
    <w:rsid w:val="00D5051B"/>
    <w:rsid w:val="00D5104E"/>
    <w:rsid w:val="00D547D1"/>
    <w:rsid w:val="00D55157"/>
    <w:rsid w:val="00D55622"/>
    <w:rsid w:val="00D61492"/>
    <w:rsid w:val="00D63008"/>
    <w:rsid w:val="00D639C6"/>
    <w:rsid w:val="00D71C25"/>
    <w:rsid w:val="00D722BE"/>
    <w:rsid w:val="00D73D92"/>
    <w:rsid w:val="00D741B2"/>
    <w:rsid w:val="00D75EA1"/>
    <w:rsid w:val="00D84DAC"/>
    <w:rsid w:val="00D85CEF"/>
    <w:rsid w:val="00D875E0"/>
    <w:rsid w:val="00D904CB"/>
    <w:rsid w:val="00D93314"/>
    <w:rsid w:val="00D93716"/>
    <w:rsid w:val="00D97311"/>
    <w:rsid w:val="00D973E5"/>
    <w:rsid w:val="00DA216F"/>
    <w:rsid w:val="00DA579E"/>
    <w:rsid w:val="00DA650A"/>
    <w:rsid w:val="00DA74AF"/>
    <w:rsid w:val="00DB3420"/>
    <w:rsid w:val="00DB6140"/>
    <w:rsid w:val="00DC009D"/>
    <w:rsid w:val="00DC18DE"/>
    <w:rsid w:val="00DC2E81"/>
    <w:rsid w:val="00DC755B"/>
    <w:rsid w:val="00DD3321"/>
    <w:rsid w:val="00DD7EBE"/>
    <w:rsid w:val="00DE255E"/>
    <w:rsid w:val="00DE72D4"/>
    <w:rsid w:val="00DE7D6E"/>
    <w:rsid w:val="00DF2047"/>
    <w:rsid w:val="00DF2AE2"/>
    <w:rsid w:val="00DF55F9"/>
    <w:rsid w:val="00DF58EB"/>
    <w:rsid w:val="00E02A15"/>
    <w:rsid w:val="00E02A51"/>
    <w:rsid w:val="00E03E64"/>
    <w:rsid w:val="00E061E1"/>
    <w:rsid w:val="00E06CBA"/>
    <w:rsid w:val="00E07FEB"/>
    <w:rsid w:val="00E116F3"/>
    <w:rsid w:val="00E11BBC"/>
    <w:rsid w:val="00E1323B"/>
    <w:rsid w:val="00E1538D"/>
    <w:rsid w:val="00E20C31"/>
    <w:rsid w:val="00E218FD"/>
    <w:rsid w:val="00E2729B"/>
    <w:rsid w:val="00E309EA"/>
    <w:rsid w:val="00E31C3E"/>
    <w:rsid w:val="00E330EA"/>
    <w:rsid w:val="00E402FD"/>
    <w:rsid w:val="00E41925"/>
    <w:rsid w:val="00E429F6"/>
    <w:rsid w:val="00E43CED"/>
    <w:rsid w:val="00E450C7"/>
    <w:rsid w:val="00E45A81"/>
    <w:rsid w:val="00E50A61"/>
    <w:rsid w:val="00E50EC5"/>
    <w:rsid w:val="00E52C62"/>
    <w:rsid w:val="00E546F9"/>
    <w:rsid w:val="00E55C96"/>
    <w:rsid w:val="00E624B2"/>
    <w:rsid w:val="00E63045"/>
    <w:rsid w:val="00E63C7F"/>
    <w:rsid w:val="00E64CB5"/>
    <w:rsid w:val="00E65646"/>
    <w:rsid w:val="00E666F3"/>
    <w:rsid w:val="00E66C49"/>
    <w:rsid w:val="00E67239"/>
    <w:rsid w:val="00E7373F"/>
    <w:rsid w:val="00E80F19"/>
    <w:rsid w:val="00E83FC2"/>
    <w:rsid w:val="00E841E2"/>
    <w:rsid w:val="00E86EAD"/>
    <w:rsid w:val="00E910FE"/>
    <w:rsid w:val="00E91512"/>
    <w:rsid w:val="00E915A7"/>
    <w:rsid w:val="00E93D83"/>
    <w:rsid w:val="00E966A2"/>
    <w:rsid w:val="00EA0CD5"/>
    <w:rsid w:val="00EB06FF"/>
    <w:rsid w:val="00EB1F26"/>
    <w:rsid w:val="00EB5376"/>
    <w:rsid w:val="00EC15DE"/>
    <w:rsid w:val="00EC217D"/>
    <w:rsid w:val="00EC2416"/>
    <w:rsid w:val="00EC3C49"/>
    <w:rsid w:val="00EC3F37"/>
    <w:rsid w:val="00EC5081"/>
    <w:rsid w:val="00EC6E7C"/>
    <w:rsid w:val="00EC758A"/>
    <w:rsid w:val="00ED0CAC"/>
    <w:rsid w:val="00ED11F8"/>
    <w:rsid w:val="00ED1E10"/>
    <w:rsid w:val="00ED28CE"/>
    <w:rsid w:val="00ED425B"/>
    <w:rsid w:val="00ED6A89"/>
    <w:rsid w:val="00ED7817"/>
    <w:rsid w:val="00EE2240"/>
    <w:rsid w:val="00EF2277"/>
    <w:rsid w:val="00EF312D"/>
    <w:rsid w:val="00EF3B08"/>
    <w:rsid w:val="00EF5B60"/>
    <w:rsid w:val="00F01322"/>
    <w:rsid w:val="00F03022"/>
    <w:rsid w:val="00F03971"/>
    <w:rsid w:val="00F04C16"/>
    <w:rsid w:val="00F072AB"/>
    <w:rsid w:val="00F127EF"/>
    <w:rsid w:val="00F12F57"/>
    <w:rsid w:val="00F178BF"/>
    <w:rsid w:val="00F2001C"/>
    <w:rsid w:val="00F2259A"/>
    <w:rsid w:val="00F233D7"/>
    <w:rsid w:val="00F23487"/>
    <w:rsid w:val="00F24E84"/>
    <w:rsid w:val="00F257F8"/>
    <w:rsid w:val="00F25B4C"/>
    <w:rsid w:val="00F343FE"/>
    <w:rsid w:val="00F379E7"/>
    <w:rsid w:val="00F448D9"/>
    <w:rsid w:val="00F47FF8"/>
    <w:rsid w:val="00F55B8B"/>
    <w:rsid w:val="00F609BB"/>
    <w:rsid w:val="00F63DAF"/>
    <w:rsid w:val="00F70E1E"/>
    <w:rsid w:val="00F72163"/>
    <w:rsid w:val="00F7623F"/>
    <w:rsid w:val="00F77F0B"/>
    <w:rsid w:val="00F80534"/>
    <w:rsid w:val="00F85AEB"/>
    <w:rsid w:val="00F90B1A"/>
    <w:rsid w:val="00F9122D"/>
    <w:rsid w:val="00F931D4"/>
    <w:rsid w:val="00F952F6"/>
    <w:rsid w:val="00F97EF3"/>
    <w:rsid w:val="00FA1C18"/>
    <w:rsid w:val="00FB257E"/>
    <w:rsid w:val="00FB6211"/>
    <w:rsid w:val="00FB62A6"/>
    <w:rsid w:val="00FB6832"/>
    <w:rsid w:val="00FC1B5A"/>
    <w:rsid w:val="00FC33EB"/>
    <w:rsid w:val="00FC3766"/>
    <w:rsid w:val="00FC379A"/>
    <w:rsid w:val="00FC446B"/>
    <w:rsid w:val="00FD01C2"/>
    <w:rsid w:val="00FD0D8A"/>
    <w:rsid w:val="00FD2067"/>
    <w:rsid w:val="00FE0617"/>
    <w:rsid w:val="00FE649D"/>
    <w:rsid w:val="00FF1F8A"/>
    <w:rsid w:val="00FF3942"/>
    <w:rsid w:val="00FF3945"/>
    <w:rsid w:val="00FF5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5:docId w15:val="{69A6F9C0-FA06-4E9F-9838-50D5A29B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link w:val="FuzeileZchn"/>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character" w:customStyle="1" w:styleId="KommentartextZchn">
    <w:name w:val="Kommentartext Zchn"/>
    <w:link w:val="Kommentartext"/>
    <w:semiHidden/>
    <w:rsid w:val="00507D97"/>
    <w:rPr>
      <w:rFonts w:ascii="Arial" w:hAnsi="Arial"/>
    </w:rPr>
  </w:style>
  <w:style w:type="paragraph" w:customStyle="1" w:styleId="Default">
    <w:name w:val="Default"/>
    <w:rsid w:val="00487F32"/>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5055E0"/>
    <w:pPr>
      <w:ind w:left="720"/>
      <w:contextualSpacing/>
    </w:pPr>
  </w:style>
  <w:style w:type="character" w:customStyle="1" w:styleId="FuzeileZchn">
    <w:name w:val="Fußzeile Zchn"/>
    <w:link w:val="Fuzeile"/>
    <w:rsid w:val="00A71DB6"/>
    <w:rPr>
      <w:sz w:val="24"/>
      <w:szCs w:val="24"/>
    </w:rPr>
  </w:style>
  <w:style w:type="paragraph" w:customStyle="1" w:styleId="Formatvorlage1">
    <w:name w:val="Formatvorlage1"/>
    <w:basedOn w:val="Kommentartext"/>
    <w:autoRedefine/>
    <w:rsid w:val="00A71DB6"/>
    <w:pPr>
      <w:widowControl w:val="0"/>
      <w:autoSpaceDE w:val="0"/>
      <w:autoSpaceDN w:val="0"/>
      <w:adjustRightInd w:val="0"/>
      <w:spacing w:before="120"/>
      <w:ind w:left="100"/>
    </w:pPr>
    <w:rPr>
      <w:rFonts w:cs="Arial"/>
      <w:b/>
      <w:szCs w:val="24"/>
    </w:rPr>
  </w:style>
  <w:style w:type="character" w:customStyle="1" w:styleId="KopfzeileZchn">
    <w:name w:val="Kopfzeile Zchn"/>
    <w:link w:val="Kopfzeile"/>
    <w:rsid w:val="00A71D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FD0F-CFDC-4A27-914F-40EA9CAA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4531</Words>
  <Characters>30468</Characters>
  <Application>Microsoft Office Word</Application>
  <DocSecurity>0</DocSecurity>
  <Lines>253</Lines>
  <Paragraphs>69</Paragraphs>
  <ScaleCrop>false</ScaleCrop>
  <HeadingPairs>
    <vt:vector size="2" baseType="variant">
      <vt:variant>
        <vt:lpstr>Titel</vt:lpstr>
      </vt:variant>
      <vt:variant>
        <vt:i4>1</vt:i4>
      </vt:variant>
    </vt:vector>
  </HeadingPairs>
  <TitlesOfParts>
    <vt:vector size="1" baseType="lpstr">
      <vt:lpstr>VII.10.0 Bund (Richtlinie Gebäude Bund)</vt:lpstr>
    </vt:vector>
  </TitlesOfParts>
  <Company>StMB</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VII.10.0 Bund (Richtlinie Gebäude Bund)</dc:title>
  <dc:subject>VII.10.0 Richtlinie Gebäude und Innenräume - Bund/Gaststreitkräfte/Land</dc:subject>
  <dc:creator>Z5</dc:creator>
  <cp:lastModifiedBy>Rieger, Angelika (StMB)</cp:lastModifiedBy>
  <cp:revision>19</cp:revision>
  <cp:lastPrinted>2019-10-28T16:42:00Z</cp:lastPrinted>
  <dcterms:created xsi:type="dcterms:W3CDTF">2021-05-26T13:12:00Z</dcterms:created>
  <dcterms:modified xsi:type="dcterms:W3CDTF">2021-05-28T10:37:00Z</dcterms:modified>
</cp:coreProperties>
</file>